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6B6265" w:rsidP="007E28DF">
      <w:pPr>
        <w:jc w:val="center"/>
        <w:rPr>
          <w:b/>
        </w:rPr>
      </w:pPr>
      <w:r>
        <w:rPr>
          <w:b/>
        </w:rPr>
        <w:t>НОВОКАИН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6B6265">
        <w:t>НОВОКАИН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proofErr w:type="spellStart"/>
      <w:r w:rsidR="006B6265">
        <w:t>Прокаин</w:t>
      </w:r>
      <w:proofErr w:type="spellEnd"/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6B6265">
        <w:t>суппозитории ректальные</w:t>
      </w:r>
    </w:p>
    <w:p w:rsidR="006E4DA2" w:rsidRPr="006E4DA2" w:rsidRDefault="006B6265" w:rsidP="006E4DA2">
      <w:pPr>
        <w:rPr>
          <w:b/>
        </w:rPr>
      </w:pPr>
      <w:r>
        <w:rPr>
          <w:b/>
        </w:rPr>
        <w:t>Состав</w:t>
      </w:r>
      <w:r w:rsidR="006E4DA2" w:rsidRPr="006E4DA2">
        <w:rPr>
          <w:b/>
        </w:rPr>
        <w:t>: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80"/>
        <w:gridCol w:w="2600"/>
      </w:tblGrid>
      <w:tr w:rsidR="0029440B" w:rsidRPr="0029440B" w:rsidTr="003731D0">
        <w:tc>
          <w:tcPr>
            <w:tcW w:w="6980" w:type="dxa"/>
            <w:shd w:val="clear" w:color="auto" w:fill="auto"/>
          </w:tcPr>
          <w:p w:rsidR="0029440B" w:rsidRPr="0029440B" w:rsidRDefault="0029440B" w:rsidP="00C90432">
            <w:pPr>
              <w:spacing w:line="360" w:lineRule="auto"/>
              <w:jc w:val="both"/>
            </w:pPr>
            <w:r w:rsidRPr="0029440B">
              <w:rPr>
                <w:i/>
              </w:rPr>
              <w:t>Действующее вещество</w:t>
            </w:r>
          </w:p>
        </w:tc>
        <w:tc>
          <w:tcPr>
            <w:tcW w:w="2600" w:type="dxa"/>
            <w:shd w:val="clear" w:color="auto" w:fill="auto"/>
          </w:tcPr>
          <w:p w:rsidR="0029440B" w:rsidRPr="0029440B" w:rsidRDefault="0029440B" w:rsidP="00C90432">
            <w:pPr>
              <w:snapToGrid w:val="0"/>
              <w:spacing w:line="360" w:lineRule="auto"/>
              <w:jc w:val="both"/>
            </w:pPr>
          </w:p>
        </w:tc>
      </w:tr>
      <w:tr w:rsidR="0029440B" w:rsidRPr="0029440B" w:rsidTr="003731D0">
        <w:tc>
          <w:tcPr>
            <w:tcW w:w="6980" w:type="dxa"/>
            <w:shd w:val="clear" w:color="auto" w:fill="auto"/>
          </w:tcPr>
          <w:p w:rsidR="0029440B" w:rsidRPr="0029440B" w:rsidRDefault="006B6265" w:rsidP="0029440B">
            <w:pPr>
              <w:spacing w:line="360" w:lineRule="auto"/>
              <w:jc w:val="both"/>
            </w:pPr>
            <w:proofErr w:type="spellStart"/>
            <w:r>
              <w:t>Прокаина</w:t>
            </w:r>
            <w:proofErr w:type="spellEnd"/>
            <w:r>
              <w:t xml:space="preserve"> гидрохлорид</w:t>
            </w:r>
          </w:p>
        </w:tc>
        <w:tc>
          <w:tcPr>
            <w:tcW w:w="2600" w:type="dxa"/>
            <w:shd w:val="clear" w:color="auto" w:fill="auto"/>
          </w:tcPr>
          <w:p w:rsidR="0029440B" w:rsidRPr="0029440B" w:rsidRDefault="006B6265" w:rsidP="006B6265">
            <w:pPr>
              <w:spacing w:line="360" w:lineRule="auto"/>
              <w:jc w:val="both"/>
            </w:pPr>
            <w:r>
              <w:t>100 мг</w:t>
            </w:r>
          </w:p>
        </w:tc>
      </w:tr>
      <w:tr w:rsidR="0029440B" w:rsidRPr="0029440B" w:rsidTr="003731D0">
        <w:tc>
          <w:tcPr>
            <w:tcW w:w="6980" w:type="dxa"/>
            <w:shd w:val="clear" w:color="auto" w:fill="auto"/>
          </w:tcPr>
          <w:p w:rsidR="0029440B" w:rsidRPr="0029440B" w:rsidRDefault="006B6265" w:rsidP="00C90432">
            <w:pPr>
              <w:spacing w:line="360" w:lineRule="auto"/>
              <w:jc w:val="both"/>
            </w:pPr>
            <w:r>
              <w:rPr>
                <w:i/>
              </w:rPr>
              <w:t>Вспомогательное вещество</w:t>
            </w:r>
          </w:p>
        </w:tc>
        <w:tc>
          <w:tcPr>
            <w:tcW w:w="2600" w:type="dxa"/>
            <w:shd w:val="clear" w:color="auto" w:fill="auto"/>
          </w:tcPr>
          <w:p w:rsidR="0029440B" w:rsidRPr="0029440B" w:rsidRDefault="0029440B" w:rsidP="00C90432">
            <w:pPr>
              <w:snapToGrid w:val="0"/>
              <w:spacing w:line="360" w:lineRule="auto"/>
              <w:jc w:val="both"/>
            </w:pPr>
          </w:p>
        </w:tc>
      </w:tr>
      <w:tr w:rsidR="003731D0" w:rsidRPr="0029440B" w:rsidTr="003731D0">
        <w:tc>
          <w:tcPr>
            <w:tcW w:w="6980" w:type="dxa"/>
            <w:shd w:val="clear" w:color="auto" w:fill="auto"/>
          </w:tcPr>
          <w:p w:rsidR="003731D0" w:rsidRPr="00E807FB" w:rsidRDefault="003731D0" w:rsidP="003731D0">
            <w:r w:rsidRPr="00E807FB">
              <w:t>Жир твердый (</w:t>
            </w:r>
            <w:proofErr w:type="spellStart"/>
            <w:r w:rsidRPr="00E807FB">
              <w:t>Витепсол</w:t>
            </w:r>
            <w:proofErr w:type="spellEnd"/>
            <w:r w:rsidRPr="00E807FB">
              <w:t xml:space="preserve"> марка </w:t>
            </w:r>
            <w:r>
              <w:t xml:space="preserve">Н 15, </w:t>
            </w:r>
            <w:proofErr w:type="spellStart"/>
            <w:r>
              <w:t>Суппосир</w:t>
            </w:r>
            <w:proofErr w:type="spellEnd"/>
            <w:r>
              <w:t xml:space="preserve"> марка NA 15)</w:t>
            </w:r>
          </w:p>
        </w:tc>
        <w:tc>
          <w:tcPr>
            <w:tcW w:w="2600" w:type="dxa"/>
            <w:shd w:val="clear" w:color="auto" w:fill="auto"/>
          </w:tcPr>
          <w:p w:rsidR="003731D0" w:rsidRDefault="003731D0" w:rsidP="003731D0">
            <w:r w:rsidRPr="00E807FB">
              <w:t>825 мг</w:t>
            </w:r>
          </w:p>
        </w:tc>
      </w:tr>
      <w:tr w:rsidR="003731D0" w:rsidRPr="0029440B" w:rsidTr="003731D0">
        <w:tc>
          <w:tcPr>
            <w:tcW w:w="6980" w:type="dxa"/>
            <w:shd w:val="clear" w:color="auto" w:fill="auto"/>
          </w:tcPr>
          <w:p w:rsidR="003731D0" w:rsidRPr="00E74CC9" w:rsidRDefault="003731D0" w:rsidP="003731D0">
            <w:r w:rsidRPr="00E74CC9">
              <w:t>Жир твердый (</w:t>
            </w:r>
            <w:proofErr w:type="spellStart"/>
            <w:r w:rsidRPr="00E74CC9">
              <w:t>Витепсол</w:t>
            </w:r>
            <w:proofErr w:type="spellEnd"/>
            <w:r w:rsidRPr="00E74CC9">
              <w:t xml:space="preserve"> марка W</w:t>
            </w:r>
            <w:r>
              <w:t xml:space="preserve"> 35, </w:t>
            </w:r>
            <w:proofErr w:type="spellStart"/>
            <w:r>
              <w:t>Суппосир</w:t>
            </w:r>
            <w:proofErr w:type="spellEnd"/>
            <w:r>
              <w:t xml:space="preserve"> марка NAS 50)</w:t>
            </w:r>
          </w:p>
        </w:tc>
        <w:tc>
          <w:tcPr>
            <w:tcW w:w="2600" w:type="dxa"/>
            <w:shd w:val="clear" w:color="auto" w:fill="auto"/>
          </w:tcPr>
          <w:p w:rsidR="003731D0" w:rsidRDefault="003731D0" w:rsidP="003731D0">
            <w:r w:rsidRPr="00E74CC9">
              <w:t>275 мг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6B6265" w:rsidRPr="006B6265">
        <w:t xml:space="preserve">Суппозиторий </w:t>
      </w:r>
      <w:proofErr w:type="spellStart"/>
      <w:r w:rsidR="006B6265" w:rsidRPr="006B6265">
        <w:t>торпедообразной</w:t>
      </w:r>
      <w:proofErr w:type="spellEnd"/>
      <w:r w:rsidR="006B6265" w:rsidRPr="006B6265">
        <w:t xml:space="preserve"> формы белого или белого с желтоватым или кремоватым оттенком цвета. 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6B6265" w:rsidRPr="006B6265">
        <w:t>Местноанестезирующее средство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6B6265" w:rsidRPr="006B6265">
        <w:t>C05AD05.</w:t>
      </w:r>
      <w:r w:rsidRPr="00A84AAB">
        <w:t xml:space="preserve">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  <w:r w:rsidR="00046F68">
        <w:rPr>
          <w:b/>
        </w:rPr>
        <w:t xml:space="preserve"> 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proofErr w:type="spellStart"/>
      <w:r w:rsidRPr="00046F68">
        <w:rPr>
          <w:b/>
          <w:i/>
        </w:rPr>
        <w:t>Формакодинамика</w:t>
      </w:r>
      <w:proofErr w:type="spellEnd"/>
    </w:p>
    <w:p w:rsidR="006B6265" w:rsidRDefault="006B6265" w:rsidP="006B6265">
      <w:pPr>
        <w:spacing w:line="360" w:lineRule="auto"/>
      </w:pPr>
      <w:r>
        <w:t>Местноанестезирующее средство с умеренной анестезирующей активностью и большой широтой терапевтического действия. Являясь слабым основанием, блокирует натриевые</w:t>
      </w:r>
    </w:p>
    <w:p w:rsidR="00046F68" w:rsidRDefault="006B6265" w:rsidP="006B6265">
      <w:pPr>
        <w:spacing w:line="360" w:lineRule="auto"/>
      </w:pPr>
      <w:proofErr w:type="gramStart"/>
      <w:r>
        <w:t>каналы</w:t>
      </w:r>
      <w:proofErr w:type="gramEnd"/>
      <w:r>
        <w:t>, препятствует генерации импульсов в окончаниях чувствительных нервов и проведению импульсов по нервным волокнам. Изменяет потенциал действия в мембранах нервных клеток без выраженного влияния на потенциал покоя. Подавляет проведение не только болевых, но и импульсов другой модальности.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Фа</w:t>
      </w:r>
      <w:r w:rsidRPr="00046F68">
        <w:rPr>
          <w:b/>
          <w:i/>
        </w:rPr>
        <w:t>рмакокип</w:t>
      </w:r>
      <w:r>
        <w:rPr>
          <w:b/>
          <w:i/>
        </w:rPr>
        <w:t>eт</w:t>
      </w:r>
      <w:r w:rsidRPr="00046F68">
        <w:rPr>
          <w:b/>
          <w:i/>
        </w:rPr>
        <w:t>ика</w:t>
      </w:r>
      <w:proofErr w:type="spellEnd"/>
    </w:p>
    <w:p w:rsidR="006B6265" w:rsidRDefault="006B6265" w:rsidP="007E28DF">
      <w:pPr>
        <w:spacing w:line="360" w:lineRule="auto"/>
      </w:pPr>
      <w:r w:rsidRPr="006B6265">
        <w:t xml:space="preserve">Подвергается полной системной абсорбции. Быстро </w:t>
      </w:r>
      <w:proofErr w:type="spellStart"/>
      <w:r w:rsidRPr="006B6265">
        <w:t>гидролизуется</w:t>
      </w:r>
      <w:proofErr w:type="spellEnd"/>
      <w:r w:rsidRPr="006B6265">
        <w:t xml:space="preserve"> </w:t>
      </w:r>
      <w:proofErr w:type="spellStart"/>
      <w:r w:rsidRPr="006B6265">
        <w:t>эстеразами</w:t>
      </w:r>
      <w:proofErr w:type="spellEnd"/>
      <w:r w:rsidRPr="006B6265">
        <w:t xml:space="preserve"> плазмы и печени с образованием 2 основных фармакологически активных метаболитов: </w:t>
      </w:r>
      <w:proofErr w:type="spellStart"/>
      <w:r w:rsidRPr="006B6265">
        <w:t>диэтиламиноэтанола</w:t>
      </w:r>
      <w:proofErr w:type="spellEnd"/>
      <w:r w:rsidRPr="006B6265">
        <w:t xml:space="preserve"> (обладает умеренным сосуд</w:t>
      </w:r>
      <w:r>
        <w:t xml:space="preserve">орасширяющим действием) и </w:t>
      </w:r>
      <w:proofErr w:type="gramStart"/>
      <w:r>
        <w:t>пара-</w:t>
      </w:r>
      <w:proofErr w:type="spellStart"/>
      <w:r w:rsidRPr="006B6265">
        <w:t>аминобензойной</w:t>
      </w:r>
      <w:proofErr w:type="spellEnd"/>
      <w:proofErr w:type="gramEnd"/>
      <w:r w:rsidRPr="006B6265">
        <w:t xml:space="preserve"> кислоты (является конкурентным антагонистом сульфаниламидных </w:t>
      </w:r>
      <w:r w:rsidRPr="006B6265">
        <w:lastRenderedPageBreak/>
        <w:t>химиотерапевтических лекарственных средств и может ослабить их противомикробное действие).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7E28DF" w:rsidRPr="00A84AAB" w:rsidRDefault="006B6265" w:rsidP="0029440B">
      <w:pPr>
        <w:spacing w:line="360" w:lineRule="auto"/>
        <w:rPr>
          <w:b/>
        </w:rPr>
      </w:pPr>
      <w:r w:rsidRPr="006B6265">
        <w:t xml:space="preserve">В качестве </w:t>
      </w:r>
      <w:proofErr w:type="spellStart"/>
      <w:r w:rsidRPr="006B6265">
        <w:t>местноанестезирующего</w:t>
      </w:r>
      <w:proofErr w:type="spellEnd"/>
      <w:r w:rsidRPr="006B6265">
        <w:t xml:space="preserve"> средства при геморрое и трещинах заднего прохода. </w:t>
      </w:r>
      <w:r w:rsidR="007E28DF" w:rsidRPr="00A84AAB">
        <w:rPr>
          <w:b/>
        </w:rPr>
        <w:t xml:space="preserve">Противопоказания </w:t>
      </w:r>
    </w:p>
    <w:p w:rsidR="006B6265" w:rsidRDefault="006B6265" w:rsidP="00046F68">
      <w:pPr>
        <w:spacing w:line="360" w:lineRule="auto"/>
      </w:pPr>
      <w:r w:rsidRPr="006B6265">
        <w:t xml:space="preserve">Гиперчувствительность (в т.ч. к </w:t>
      </w:r>
      <w:proofErr w:type="gramStart"/>
      <w:r w:rsidRPr="006B6265">
        <w:t>пара-</w:t>
      </w:r>
      <w:proofErr w:type="spellStart"/>
      <w:r w:rsidRPr="006B6265">
        <w:t>аминобензойной</w:t>
      </w:r>
      <w:proofErr w:type="spellEnd"/>
      <w:proofErr w:type="gramEnd"/>
      <w:r w:rsidRPr="006B6265">
        <w:t xml:space="preserve"> кислоте и другим местным анестетикам-эфирам), детский возраст (до 18 лет).</w:t>
      </w:r>
    </w:p>
    <w:p w:rsidR="00046F68" w:rsidRPr="00046F68" w:rsidRDefault="00046F68" w:rsidP="00046F68">
      <w:pPr>
        <w:spacing w:line="360" w:lineRule="auto"/>
        <w:rPr>
          <w:b/>
        </w:rPr>
      </w:pPr>
      <w:r w:rsidRPr="00046F68">
        <w:rPr>
          <w:b/>
        </w:rPr>
        <w:t>С осторожностью</w:t>
      </w:r>
    </w:p>
    <w:p w:rsidR="006B6265" w:rsidRDefault="006B6265" w:rsidP="00046F68">
      <w:pPr>
        <w:spacing w:line="360" w:lineRule="auto"/>
      </w:pPr>
      <w:r w:rsidRPr="006B6265">
        <w:t>Экстренные операции, сопровождающиеся острой кровопотерей, состояния, сопровождающиеся снижением печеночного кровотока (например, при хронической сердечной недостаточности, заболеваниях печени), прогрессирование сердечн</w:t>
      </w:r>
      <w:r>
        <w:t>о-</w:t>
      </w:r>
      <w:r w:rsidRPr="006B6265">
        <w:t xml:space="preserve">сосудистой недостаточности (обычно вследствие развития блокад сердца и шока), проктит, дефицит </w:t>
      </w:r>
      <w:proofErr w:type="spellStart"/>
      <w:r w:rsidRPr="006B6265">
        <w:t>псевдохолинэстеразы</w:t>
      </w:r>
      <w:proofErr w:type="spellEnd"/>
      <w:r w:rsidRPr="006B6265">
        <w:t>, почечная недостаточность, у пожилых пациентов (старше 65 лет), тяжелобольных, ослабленных больных, беременность, период родов.</w:t>
      </w:r>
    </w:p>
    <w:p w:rsidR="00A55499" w:rsidRPr="00A55499" w:rsidRDefault="00A55499" w:rsidP="00046F68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6B6265" w:rsidRPr="006B6265" w:rsidRDefault="006B6265" w:rsidP="00046F68">
      <w:pPr>
        <w:spacing w:line="360" w:lineRule="auto"/>
      </w:pPr>
      <w:r w:rsidRPr="006B6265">
        <w:t>В периоды беременности и кормления грудью препарат следует применять, когда польза для матери превышает риск для плода или ребенка.</w:t>
      </w:r>
    </w:p>
    <w:p w:rsidR="007E28DF" w:rsidRPr="00A84AAB" w:rsidRDefault="007E28DF" w:rsidP="00046F68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6B6265" w:rsidRDefault="006B6265" w:rsidP="006B6265">
      <w:pPr>
        <w:spacing w:line="360" w:lineRule="auto"/>
      </w:pPr>
      <w:r>
        <w:t>Ректально. Суппозиторий вводят глубоко в задний проход (после очистительной клизмы или самопроизвольного опорожнения кишечника), предварительно освободив свечу от контурной упаковки при помощи ножниц (разрезав упаковку по контуре свечи).</w:t>
      </w:r>
    </w:p>
    <w:p w:rsidR="006B6265" w:rsidRDefault="006B6265" w:rsidP="006B6265">
      <w:pPr>
        <w:spacing w:line="360" w:lineRule="auto"/>
      </w:pPr>
      <w:r>
        <w:t xml:space="preserve">Применять по 1 суппозиторию 1-2 раза в день. Продолжительность лечения в качестве </w:t>
      </w:r>
      <w:proofErr w:type="spellStart"/>
      <w:r>
        <w:t>местноанестезирующего</w:t>
      </w:r>
      <w:proofErr w:type="spellEnd"/>
      <w:r>
        <w:t xml:space="preserve"> средства не более 5 дней. Если болезненные явления сохраняются, следует проконсультироваться с врачом.</w:t>
      </w:r>
    </w:p>
    <w:p w:rsidR="006B6265" w:rsidRPr="006B6265" w:rsidRDefault="006B6265" w:rsidP="006B6265">
      <w:pPr>
        <w:spacing w:line="360" w:lineRule="auto"/>
        <w:rPr>
          <w:b/>
        </w:rPr>
      </w:pPr>
      <w:r w:rsidRPr="006B6265">
        <w:rPr>
          <w:b/>
        </w:rPr>
        <w:t>Особенности действия лекарственного препарата при первом приеме или при его отмене</w:t>
      </w:r>
    </w:p>
    <w:p w:rsidR="006B6265" w:rsidRDefault="006B6265" w:rsidP="006B6265">
      <w:pPr>
        <w:spacing w:line="360" w:lineRule="auto"/>
      </w:pPr>
      <w:r>
        <w:t>Нет сведений.</w:t>
      </w:r>
    </w:p>
    <w:p w:rsidR="000C0567" w:rsidRPr="009C078B" w:rsidRDefault="000C0567" w:rsidP="006B6265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Со стороны нервной системы</w:t>
      </w:r>
      <w:r w:rsidRPr="006B6265">
        <w:rPr>
          <w:lang w:val="ru"/>
        </w:rPr>
        <w:t>: головная боль, головокружение, сонливость, слабость, двигательное беспокойство, потеря сознания, судороги, тризм, тремор, зрительные и слуховые нарушения, нистагм, синдром конского хвоста (паралич ног, парестезии), паралич дыхательного центра.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Со стороны сердца</w:t>
      </w:r>
      <w:r w:rsidRPr="006B6265">
        <w:rPr>
          <w:lang w:val="ru"/>
        </w:rPr>
        <w:t>: брадикардия, аритмии, боль в грудной клетке.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lastRenderedPageBreak/>
        <w:t>Со стороны сосудов</w:t>
      </w:r>
      <w:r w:rsidRPr="006B6265">
        <w:rPr>
          <w:lang w:val="ru"/>
        </w:rPr>
        <w:t xml:space="preserve">: повышение или снижение артериального давления, периферическая </w:t>
      </w:r>
      <w:proofErr w:type="spellStart"/>
      <w:r w:rsidRPr="006B6265">
        <w:rPr>
          <w:lang w:val="ru"/>
        </w:rPr>
        <w:t>вазодилатация</w:t>
      </w:r>
      <w:proofErr w:type="spellEnd"/>
      <w:r w:rsidRPr="006B6265">
        <w:rPr>
          <w:lang w:val="ru"/>
        </w:rPr>
        <w:t>, коллапс.</w:t>
      </w:r>
    </w:p>
    <w:p w:rsid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Со стороны почек и мочевыводящих путей</w:t>
      </w:r>
      <w:r w:rsidRPr="006B6265">
        <w:rPr>
          <w:lang w:val="ru"/>
        </w:rPr>
        <w:t xml:space="preserve">: непроизвольное мочеиспускание. 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Со стороны желудочно-кишечного тракта</w:t>
      </w:r>
      <w:r w:rsidRPr="006B6265">
        <w:rPr>
          <w:lang w:val="ru"/>
        </w:rPr>
        <w:t xml:space="preserve">: тошнота, рвота, непроизвольная дефекация. </w:t>
      </w:r>
      <w:r w:rsidRPr="006B6265">
        <w:rPr>
          <w:i/>
          <w:iCs/>
          <w:lang w:val="ru"/>
        </w:rPr>
        <w:t>Со стороны крови:</w:t>
      </w:r>
      <w:r w:rsidRPr="006B6265">
        <w:rPr>
          <w:lang w:val="ru"/>
        </w:rPr>
        <w:t xml:space="preserve"> </w:t>
      </w:r>
      <w:proofErr w:type="spellStart"/>
      <w:r w:rsidRPr="006B6265">
        <w:rPr>
          <w:lang w:val="ru"/>
        </w:rPr>
        <w:t>метгемоглобинемия</w:t>
      </w:r>
      <w:proofErr w:type="spellEnd"/>
      <w:r w:rsidRPr="006B6265">
        <w:rPr>
          <w:lang w:val="ru"/>
        </w:rPr>
        <w:t>.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Аллергические реакции</w:t>
      </w:r>
      <w:r w:rsidRPr="006B6265">
        <w:rPr>
          <w:lang w:val="ru"/>
        </w:rPr>
        <w:t>: зуд кожи, кожная сыпь, другие анафилактические реакции (в т.ч. анафилактический шок), крапивница (на коже и слизистых оболочках), головокружение, слабость, снижение артериального давления. В этих случаях следует прекратить применение препарата и обратиться к врачу.</w:t>
      </w:r>
    </w:p>
    <w:p w:rsidR="006B6265" w:rsidRPr="006B6265" w:rsidRDefault="006B6265" w:rsidP="006B6265">
      <w:pPr>
        <w:spacing w:line="360" w:lineRule="auto"/>
        <w:rPr>
          <w:lang w:val="ru"/>
        </w:rPr>
      </w:pPr>
      <w:r w:rsidRPr="006B6265">
        <w:rPr>
          <w:i/>
          <w:iCs/>
          <w:lang w:val="ru"/>
        </w:rPr>
        <w:t>Местные реакции</w:t>
      </w:r>
      <w:r w:rsidRPr="006B6265">
        <w:rPr>
          <w:lang w:val="ru"/>
        </w:rPr>
        <w:t>: в первые дни применения препарата возможны позывы к дефекации и чувство дискомфорта, которые в дальнейшем проходят самостоятельно и не требуют отмены препарата. Редко-гиперемия и зуд в области анального отверстия (при применении в высоких дозах).</w:t>
      </w:r>
    </w:p>
    <w:p w:rsidR="000C0567" w:rsidRPr="00F2538B" w:rsidRDefault="000C0567" w:rsidP="00046F68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6B6265" w:rsidRDefault="006B6265" w:rsidP="006B6265">
      <w:pPr>
        <w:spacing w:line="360" w:lineRule="auto"/>
      </w:pPr>
      <w:r>
        <w:t xml:space="preserve">Симптомы: бледность кожных покровов и слизистых оболочек, головокружение, тошнота, рвота, «холодный пот», учащение дыхания, тахикардия, снижение артериального давления, вплоть до коллапса, апноэ, </w:t>
      </w:r>
      <w:proofErr w:type="spellStart"/>
      <w:r>
        <w:t>метгемоглобинемия</w:t>
      </w:r>
      <w:proofErr w:type="spellEnd"/>
      <w:r>
        <w:t>. Действие на центральную нервную систему проявляется чувством страха, галлюцинациями, судорогами, двигательным возбуждением.</w:t>
      </w:r>
    </w:p>
    <w:p w:rsidR="006B6265" w:rsidRDefault="006B6265" w:rsidP="006B6265">
      <w:pPr>
        <w:spacing w:line="360" w:lineRule="auto"/>
      </w:pPr>
      <w:r>
        <w:t xml:space="preserve">Лечение: поддержание адекватной вентиляции легких с ингаляцией кислорода, внутривенное введение короткодействующих лекарственных средств для общей анестезии, в тяжелых случаях - </w:t>
      </w:r>
      <w:proofErr w:type="spellStart"/>
      <w:r>
        <w:t>дезингоксикационная</w:t>
      </w:r>
      <w:proofErr w:type="spellEnd"/>
      <w:r>
        <w:t xml:space="preserve"> и симптоматическая терапия.</w:t>
      </w:r>
    </w:p>
    <w:p w:rsidR="007B2826" w:rsidRDefault="000C0567" w:rsidP="006B6265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6B6265" w:rsidRDefault="006B6265" w:rsidP="006B6265">
      <w:pPr>
        <w:spacing w:line="360" w:lineRule="auto"/>
      </w:pPr>
      <w:r>
        <w:t>Местные анестетики усиливают угнетающее действие на центральную нервную систему других лекарственных средств. Антикоагулянты (</w:t>
      </w:r>
      <w:proofErr w:type="spellStart"/>
      <w:r>
        <w:t>ардепарин</w:t>
      </w:r>
      <w:proofErr w:type="spellEnd"/>
      <w:r>
        <w:t xml:space="preserve"> натрия, </w:t>
      </w:r>
      <w:proofErr w:type="spellStart"/>
      <w:r>
        <w:t>далтепарин</w:t>
      </w:r>
      <w:proofErr w:type="spellEnd"/>
      <w:r>
        <w:t xml:space="preserve"> натрия, </w:t>
      </w:r>
      <w:proofErr w:type="spellStart"/>
      <w:r>
        <w:t>данапароид</w:t>
      </w:r>
      <w:proofErr w:type="spellEnd"/>
      <w:r>
        <w:t xml:space="preserve"> натрия, </w:t>
      </w:r>
      <w:proofErr w:type="spellStart"/>
      <w:r>
        <w:t>эноксапарин</w:t>
      </w:r>
      <w:proofErr w:type="spellEnd"/>
      <w:r>
        <w:t xml:space="preserve"> натрия, гепарин, варфарин) повышают риск развития кровотечений.</w:t>
      </w:r>
    </w:p>
    <w:p w:rsidR="006B6265" w:rsidRDefault="006B6265" w:rsidP="006B6265">
      <w:pPr>
        <w:spacing w:line="360" w:lineRule="auto"/>
      </w:pPr>
      <w:r>
        <w:t xml:space="preserve">При использовании с ингибиторами </w:t>
      </w:r>
      <w:proofErr w:type="spellStart"/>
      <w:r>
        <w:t>моноаминооксидазы</w:t>
      </w:r>
      <w:proofErr w:type="spellEnd"/>
      <w:r>
        <w:t xml:space="preserve"> (</w:t>
      </w:r>
      <w:proofErr w:type="spellStart"/>
      <w:r>
        <w:t>фуразолидон</w:t>
      </w:r>
      <w:proofErr w:type="spellEnd"/>
      <w:r>
        <w:t xml:space="preserve">, </w:t>
      </w:r>
      <w:proofErr w:type="spellStart"/>
      <w:r>
        <w:t>прокарбазин</w:t>
      </w:r>
      <w:proofErr w:type="spellEnd"/>
      <w:r>
        <w:t xml:space="preserve">, </w:t>
      </w:r>
      <w:proofErr w:type="spellStart"/>
      <w:r>
        <w:t>селегилин</w:t>
      </w:r>
      <w:proofErr w:type="spellEnd"/>
      <w:r>
        <w:t>) повышает риск снижения артериального давления. Вазоконстрикторы (</w:t>
      </w:r>
      <w:proofErr w:type="spellStart"/>
      <w:r>
        <w:t>эпинефрин</w:t>
      </w:r>
      <w:proofErr w:type="spellEnd"/>
      <w:r>
        <w:t xml:space="preserve">, </w:t>
      </w:r>
      <w:proofErr w:type="spellStart"/>
      <w:r>
        <w:t>метоксамин</w:t>
      </w:r>
      <w:proofErr w:type="spellEnd"/>
      <w:r>
        <w:t xml:space="preserve">, </w:t>
      </w:r>
      <w:proofErr w:type="spellStart"/>
      <w:r>
        <w:t>фенилэфрин</w:t>
      </w:r>
      <w:proofErr w:type="spellEnd"/>
      <w:r>
        <w:t xml:space="preserve">) удлиняют </w:t>
      </w:r>
      <w:proofErr w:type="spellStart"/>
      <w:r>
        <w:t>местноанестезирующее</w:t>
      </w:r>
      <w:proofErr w:type="spellEnd"/>
      <w:r>
        <w:t xml:space="preserve"> действие. </w:t>
      </w:r>
      <w:proofErr w:type="spellStart"/>
      <w:r>
        <w:t>Прокаин</w:t>
      </w:r>
      <w:proofErr w:type="spellEnd"/>
      <w:r>
        <w:t xml:space="preserve"> снижает </w:t>
      </w:r>
      <w:proofErr w:type="spellStart"/>
      <w:r>
        <w:t>антимиастеническое</w:t>
      </w:r>
      <w:proofErr w:type="spellEnd"/>
      <w:r>
        <w:t xml:space="preserve"> действие антихолинэстеразных лекарственных средств, особенно при использовании его в высоких дозах, что требует дополнительной коррекции лечения миастении.</w:t>
      </w:r>
    </w:p>
    <w:p w:rsidR="006B6265" w:rsidRDefault="006B6265" w:rsidP="006B6265">
      <w:pPr>
        <w:spacing w:line="360" w:lineRule="auto"/>
      </w:pPr>
      <w:r>
        <w:lastRenderedPageBreak/>
        <w:t xml:space="preserve">Ингибиторы </w:t>
      </w:r>
      <w:proofErr w:type="spellStart"/>
      <w:r>
        <w:t>холинэстеразы</w:t>
      </w:r>
      <w:proofErr w:type="spellEnd"/>
      <w:r>
        <w:t xml:space="preserve"> (</w:t>
      </w:r>
      <w:proofErr w:type="spellStart"/>
      <w:r>
        <w:t>антимиастенические</w:t>
      </w:r>
      <w:proofErr w:type="spellEnd"/>
      <w:r>
        <w:t xml:space="preserve"> лекарственные средства, </w:t>
      </w:r>
      <w:proofErr w:type="spellStart"/>
      <w:r>
        <w:t>циклофосфамид</w:t>
      </w:r>
      <w:proofErr w:type="spellEnd"/>
      <w:r>
        <w:t xml:space="preserve">, </w:t>
      </w:r>
      <w:proofErr w:type="spellStart"/>
      <w:r>
        <w:t>демекария</w:t>
      </w:r>
      <w:proofErr w:type="spellEnd"/>
      <w:r>
        <w:t xml:space="preserve"> бромид, </w:t>
      </w:r>
      <w:proofErr w:type="spellStart"/>
      <w:r>
        <w:t>экотиопата</w:t>
      </w:r>
      <w:proofErr w:type="spellEnd"/>
      <w:r>
        <w:t xml:space="preserve"> йодид, </w:t>
      </w:r>
      <w:proofErr w:type="spellStart"/>
      <w:r>
        <w:t>тиотепа</w:t>
      </w:r>
      <w:proofErr w:type="spellEnd"/>
      <w:r>
        <w:t xml:space="preserve">) снижают метаболизм </w:t>
      </w:r>
      <w:proofErr w:type="spellStart"/>
      <w:r>
        <w:t>местноанестезирующих</w:t>
      </w:r>
      <w:proofErr w:type="spellEnd"/>
      <w:r>
        <w:t xml:space="preserve"> лекарственных средств. Метаболит </w:t>
      </w:r>
      <w:proofErr w:type="spellStart"/>
      <w:r>
        <w:t>прокаина</w:t>
      </w:r>
      <w:proofErr w:type="spellEnd"/>
      <w:r>
        <w:t xml:space="preserve"> (</w:t>
      </w:r>
      <w:proofErr w:type="gramStart"/>
      <w:r>
        <w:t xml:space="preserve">пара- </w:t>
      </w:r>
      <w:proofErr w:type="spellStart"/>
      <w:r>
        <w:t>аминобензойная</w:t>
      </w:r>
      <w:proofErr w:type="spellEnd"/>
      <w:proofErr w:type="gramEnd"/>
      <w:r>
        <w:t xml:space="preserve"> кислота) является антагонистом сульфаниламидов, что приводит к ослаблению антимикробного действия.</w:t>
      </w:r>
    </w:p>
    <w:p w:rsidR="00634D09" w:rsidRPr="00634D09" w:rsidRDefault="00634D09" w:rsidP="006B6265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6B6265" w:rsidRDefault="006B6265" w:rsidP="00F336F3">
      <w:pPr>
        <w:spacing w:line="360" w:lineRule="auto"/>
      </w:pPr>
      <w:r w:rsidRPr="006B6265">
        <w:t>Пациентам требуется контроль функций сердечно-сосудистой системы, дыхательной системы и центральной нервной системы. Необходимо отменить ингибиторы МАО не менее, чем за 10 дней до применения препарата.</w:t>
      </w:r>
    </w:p>
    <w:p w:rsidR="009E5BD0" w:rsidRPr="00634D09" w:rsidRDefault="009E5BD0" w:rsidP="00F336F3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F336F3" w:rsidRDefault="006B6265" w:rsidP="0050387A">
      <w:pPr>
        <w:pStyle w:val="3"/>
        <w:rPr>
          <w:color w:val="auto"/>
        </w:rPr>
      </w:pPr>
      <w:r w:rsidRPr="006B6265">
        <w:rPr>
          <w:color w:val="auto"/>
        </w:rPr>
        <w:t xml:space="preserve">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</w:t>
      </w:r>
      <w:proofErr w:type="gramStart"/>
      <w:r w:rsidRPr="006B6265">
        <w:rPr>
          <w:color w:val="auto"/>
        </w:rPr>
        <w:t>реакций.</w:t>
      </w:r>
      <w:r w:rsidR="00F336F3" w:rsidRPr="00F336F3">
        <w:rPr>
          <w:color w:val="auto"/>
        </w:rPr>
        <w:t>.</w:t>
      </w:r>
      <w:proofErr w:type="gramEnd"/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6B6265" w:rsidRDefault="006B6265" w:rsidP="00F336F3">
      <w:pPr>
        <w:pStyle w:val="3"/>
        <w:rPr>
          <w:iCs/>
          <w:color w:val="auto"/>
        </w:rPr>
      </w:pPr>
      <w:r w:rsidRPr="006B6265">
        <w:rPr>
          <w:iCs/>
          <w:color w:val="auto"/>
        </w:rPr>
        <w:t>Суппозитории ректальные 100 мг.</w:t>
      </w:r>
    </w:p>
    <w:p w:rsidR="003731D0" w:rsidRPr="003731D0" w:rsidRDefault="003731D0" w:rsidP="003731D0">
      <w:pPr>
        <w:pStyle w:val="3"/>
        <w:rPr>
          <w:iCs/>
          <w:color w:val="auto"/>
        </w:rPr>
      </w:pPr>
      <w:r w:rsidRPr="003731D0">
        <w:rPr>
          <w:iCs/>
          <w:color w:val="auto"/>
        </w:rPr>
        <w:t xml:space="preserve">По 5 суппозиториев в контурную ячейковую упаковку из пленки ПВХ/ПЭ белой комбинированной или из пленки поливинилхлоридной. </w:t>
      </w:r>
    </w:p>
    <w:p w:rsidR="003731D0" w:rsidRPr="003731D0" w:rsidRDefault="003731D0" w:rsidP="003731D0">
      <w:pPr>
        <w:pStyle w:val="3"/>
        <w:rPr>
          <w:iCs/>
          <w:color w:val="auto"/>
        </w:rPr>
      </w:pPr>
      <w:r w:rsidRPr="003731D0">
        <w:rPr>
          <w:iCs/>
          <w:color w:val="auto"/>
        </w:rPr>
        <w:t>На контурную ячейковую упаковку допускается наклеивать этикетку из бумаги писчей или этикеточной, или самоклеющуюся этикетку.</w:t>
      </w:r>
    </w:p>
    <w:p w:rsidR="003731D0" w:rsidRDefault="003731D0" w:rsidP="003731D0">
      <w:pPr>
        <w:pStyle w:val="3"/>
        <w:rPr>
          <w:iCs/>
          <w:color w:val="auto"/>
        </w:rPr>
      </w:pPr>
      <w:r w:rsidRPr="003731D0">
        <w:rPr>
          <w:iCs/>
          <w:color w:val="auto"/>
        </w:rPr>
        <w:t>1, 2, 3, 4, 5, 6, 7, 8, 9, 10 контурных ячейковых упаковок по 5 суппозиториев вместе с инструкцией по медицинскому применению лекарственного препарата помещают в пачку из картона.</w:t>
      </w:r>
    </w:p>
    <w:p w:rsidR="0050387A" w:rsidRPr="00D152E7" w:rsidRDefault="0050387A" w:rsidP="003731D0">
      <w:pPr>
        <w:pStyle w:val="3"/>
        <w:rPr>
          <w:b/>
          <w:iCs/>
        </w:rPr>
      </w:pPr>
      <w:bookmarkStart w:id="0" w:name="_GoBack"/>
      <w:bookmarkEnd w:id="0"/>
      <w:r w:rsidRPr="00D152E7">
        <w:rPr>
          <w:b/>
          <w:iCs/>
        </w:rPr>
        <w:t>Условия хранения</w:t>
      </w:r>
    </w:p>
    <w:p w:rsidR="0050387A" w:rsidRPr="00D152E7" w:rsidRDefault="00F336F3" w:rsidP="0050387A">
      <w:pPr>
        <w:pStyle w:val="3"/>
        <w:rPr>
          <w:iCs/>
        </w:rPr>
      </w:pPr>
      <w:r>
        <w:rPr>
          <w:iCs/>
        </w:rPr>
        <w:t>При</w:t>
      </w:r>
      <w:r w:rsidR="009A29E0" w:rsidRPr="009A29E0">
        <w:rPr>
          <w:iCs/>
        </w:rPr>
        <w:t xml:space="preserve"> температуре не выше 25 </w:t>
      </w:r>
      <w:r w:rsidR="009A29E0" w:rsidRPr="009A29E0">
        <w:rPr>
          <w:iCs/>
          <w:vertAlign w:val="superscript"/>
        </w:rPr>
        <w:t>0</w:t>
      </w:r>
      <w:r w:rsidR="009A29E0" w:rsidRPr="009A29E0">
        <w:rPr>
          <w:iCs/>
        </w:rPr>
        <w:t>С</w:t>
      </w:r>
      <w:r w:rsidR="009A29E0"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6B6265" w:rsidP="0050387A">
      <w:pPr>
        <w:pStyle w:val="3"/>
        <w:rPr>
          <w:iCs/>
        </w:rPr>
      </w:pPr>
      <w:r>
        <w:rPr>
          <w:iCs/>
        </w:rPr>
        <w:t>2</w:t>
      </w:r>
      <w:r w:rsidR="0050387A" w:rsidRPr="00D152E7">
        <w:rPr>
          <w:iCs/>
        </w:rPr>
        <w:t xml:space="preserve">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>Отпускают без рецепта.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lastRenderedPageBreak/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FB" w:rsidRDefault="003F37FB" w:rsidP="00A5172A">
      <w:r>
        <w:separator/>
      </w:r>
    </w:p>
  </w:endnote>
  <w:endnote w:type="continuationSeparator" w:id="0">
    <w:p w:rsidR="003F37FB" w:rsidRDefault="003F37FB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D0">
          <w:rPr>
            <w:noProof/>
          </w:rPr>
          <w:t>5</w:t>
        </w:r>
        <w:r>
          <w:fldChar w:fldCharType="end"/>
        </w:r>
      </w:p>
    </w:sdtContent>
  </w:sdt>
  <w:p w:rsidR="00A5172A" w:rsidRDefault="00A5172A">
    <w:pPr>
      <w:pStyle w:val="a8"/>
    </w:pPr>
  </w:p>
  <w:p w:rsidR="00692438" w:rsidRDefault="006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FB" w:rsidRDefault="003F37FB" w:rsidP="00A5172A">
      <w:r>
        <w:separator/>
      </w:r>
    </w:p>
  </w:footnote>
  <w:footnote w:type="continuationSeparator" w:id="0">
    <w:p w:rsidR="003F37FB" w:rsidRDefault="003F37FB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46F68"/>
    <w:rsid w:val="000C0567"/>
    <w:rsid w:val="001561B2"/>
    <w:rsid w:val="00166E80"/>
    <w:rsid w:val="00286DA7"/>
    <w:rsid w:val="0029440B"/>
    <w:rsid w:val="002D201A"/>
    <w:rsid w:val="0031351D"/>
    <w:rsid w:val="003731D0"/>
    <w:rsid w:val="003F37FB"/>
    <w:rsid w:val="00400787"/>
    <w:rsid w:val="00445F0D"/>
    <w:rsid w:val="004E2F4C"/>
    <w:rsid w:val="0050387A"/>
    <w:rsid w:val="005246C6"/>
    <w:rsid w:val="00545D1F"/>
    <w:rsid w:val="00633D3C"/>
    <w:rsid w:val="00634D09"/>
    <w:rsid w:val="0064054E"/>
    <w:rsid w:val="00692438"/>
    <w:rsid w:val="006B6265"/>
    <w:rsid w:val="006E4DA2"/>
    <w:rsid w:val="007B2826"/>
    <w:rsid w:val="007B653F"/>
    <w:rsid w:val="007D6036"/>
    <w:rsid w:val="007E28DF"/>
    <w:rsid w:val="009A29E0"/>
    <w:rsid w:val="009C078B"/>
    <w:rsid w:val="009D7352"/>
    <w:rsid w:val="009E5BD0"/>
    <w:rsid w:val="00A5172A"/>
    <w:rsid w:val="00A55499"/>
    <w:rsid w:val="00B43812"/>
    <w:rsid w:val="00C8456D"/>
    <w:rsid w:val="00C954BB"/>
    <w:rsid w:val="00CC1A88"/>
    <w:rsid w:val="00CC1AAB"/>
    <w:rsid w:val="00CE445E"/>
    <w:rsid w:val="00D36BD5"/>
    <w:rsid w:val="00D93FD9"/>
    <w:rsid w:val="00DB4F50"/>
    <w:rsid w:val="00DF3E41"/>
    <w:rsid w:val="00E3353B"/>
    <w:rsid w:val="00E97811"/>
    <w:rsid w:val="00EA5378"/>
    <w:rsid w:val="00F2538B"/>
    <w:rsid w:val="00F336F3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7</cp:revision>
  <cp:lastPrinted>2020-12-15T11:34:00Z</cp:lastPrinted>
  <dcterms:created xsi:type="dcterms:W3CDTF">2020-10-19T12:07:00Z</dcterms:created>
  <dcterms:modified xsi:type="dcterms:W3CDTF">2022-01-11T10:34:00Z</dcterms:modified>
</cp:coreProperties>
</file>