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EB3" w:rsidRPr="00116B83" w:rsidRDefault="00894943" w:rsidP="001F4EB3">
      <w:pPr>
        <w:jc w:val="center"/>
        <w:rPr>
          <w:rFonts w:ascii="Times New Roman" w:hAnsi="Times New Roman"/>
          <w:b/>
          <w:sz w:val="28"/>
          <w:lang w:val="ru-RU"/>
        </w:rPr>
      </w:pPr>
      <w:r>
        <w:rPr>
          <w:rFonts w:ascii="Times New Roman" w:hAnsi="Times New Roman"/>
          <w:sz w:val="28"/>
        </w:rPr>
        <w:cr/>
      </w:r>
      <w:r w:rsidRPr="00116B83">
        <w:rPr>
          <w:rFonts w:ascii="Times New Roman" w:hAnsi="Times New Roman"/>
          <w:b/>
          <w:sz w:val="28"/>
          <w:lang w:val="ru-RU"/>
        </w:rPr>
        <w:t xml:space="preserve">МИНИСТЕРСТВО ЗДРАВООХРАНЕНИЯ </w:t>
      </w:r>
    </w:p>
    <w:p w:rsidR="00894943" w:rsidRPr="001F4EB3" w:rsidRDefault="00894943" w:rsidP="0044310F">
      <w:pPr>
        <w:jc w:val="center"/>
        <w:rPr>
          <w:rFonts w:ascii="Times New Roman" w:hAnsi="Times New Roman"/>
          <w:lang w:val="ru-RU"/>
        </w:rPr>
      </w:pPr>
      <w:r w:rsidRPr="00116B83">
        <w:rPr>
          <w:rFonts w:ascii="Times New Roman" w:hAnsi="Times New Roman"/>
          <w:b/>
          <w:sz w:val="28"/>
          <w:lang w:val="ru-RU"/>
        </w:rPr>
        <w:t>РОССИЙСКОЙ ФЕДЕРАЦИИ</w:t>
      </w:r>
      <w:r w:rsidRPr="00116B83">
        <w:rPr>
          <w:rFonts w:ascii="Times New Roman" w:hAnsi="Times New Roman"/>
          <w:sz w:val="28"/>
          <w:lang w:val="ru-RU"/>
        </w:rPr>
        <w:cr/>
      </w:r>
      <w:r w:rsidRPr="00116B83">
        <w:rPr>
          <w:rFonts w:ascii="Times New Roman" w:hAnsi="Times New Roman"/>
          <w:sz w:val="28"/>
          <w:lang w:val="ru-RU"/>
        </w:rPr>
        <w:cr/>
      </w:r>
      <w:r w:rsidRPr="00116B83">
        <w:rPr>
          <w:rFonts w:ascii="Times New Roman" w:hAnsi="Times New Roman"/>
          <w:sz w:val="28"/>
          <w:lang w:val="ru-RU"/>
        </w:rPr>
        <w:cr/>
      </w:r>
      <w:r w:rsidRPr="00116B83">
        <w:rPr>
          <w:rFonts w:ascii="Times New Roman" w:hAnsi="Times New Roman"/>
          <w:sz w:val="28"/>
          <w:lang w:val="ru-RU"/>
        </w:rPr>
        <w:cr/>
      </w:r>
      <w:r w:rsidR="006E54E4" w:rsidRPr="006E54E4">
        <w:rPr>
          <w:rFonts w:ascii="Times New Roman" w:hAnsi="Times New Roman"/>
          <w:sz w:val="28"/>
          <w:lang w:val="ru-RU"/>
        </w:rPr>
        <w:t xml:space="preserve">ИНСТРУКЦИЯ </w:t>
      </w:r>
      <w:r w:rsidR="006E54E4" w:rsidRPr="006E54E4">
        <w:rPr>
          <w:rFonts w:ascii="Times New Roman" w:hAnsi="Times New Roman"/>
          <w:sz w:val="28"/>
          <w:lang w:val="ru-RU"/>
        </w:rPr>
        <w:cr/>
        <w:t>ПО МЕДИЦИНСКОМУ ПРИМЕНЕНИЮ ЛЕКАРСТВЕННОГО ПРЕПАРАТА</w:t>
      </w:r>
      <w:r w:rsidR="006E54E4" w:rsidRPr="00116B83">
        <w:rPr>
          <w:rFonts w:ascii="Times New Roman" w:hAnsi="Times New Roman"/>
          <w:sz w:val="28"/>
          <w:lang w:val="ru-RU"/>
        </w:rPr>
        <w:t xml:space="preserve"> </w:t>
      </w:r>
      <w:r w:rsidRPr="00116B83">
        <w:rPr>
          <w:rFonts w:ascii="Times New Roman" w:hAnsi="Times New Roman"/>
          <w:sz w:val="28"/>
          <w:lang w:val="ru-RU"/>
        </w:rPr>
        <w:cr/>
      </w:r>
      <w:r w:rsidRPr="00116B83">
        <w:rPr>
          <w:rFonts w:ascii="Times New Roman" w:hAnsi="Times New Roman"/>
          <w:sz w:val="28"/>
          <w:lang w:val="ru-RU"/>
        </w:rPr>
        <w:cr/>
      </w:r>
      <w:r w:rsidR="0044310F" w:rsidRPr="0044310F">
        <w:rPr>
          <w:rFonts w:ascii="Times New Roman" w:hAnsi="Times New Roman"/>
          <w:b/>
          <w:sz w:val="28"/>
          <w:lang w:val="ru-RU"/>
        </w:rPr>
        <w:t xml:space="preserve"> </w:t>
      </w:r>
      <w:r w:rsidR="0044310F">
        <w:rPr>
          <w:rFonts w:ascii="Times New Roman" w:hAnsi="Times New Roman"/>
          <w:b/>
          <w:sz w:val="28"/>
          <w:lang w:val="ru-RU"/>
        </w:rPr>
        <w:t>Вальпросан®ЭПИ</w:t>
      </w:r>
      <w:r w:rsidR="0044310F" w:rsidRPr="00116B83">
        <w:rPr>
          <w:rFonts w:ascii="Times New Roman" w:hAnsi="Times New Roman"/>
          <w:sz w:val="28"/>
          <w:lang w:val="ru-RU"/>
        </w:rPr>
        <w:cr/>
      </w:r>
      <w:r w:rsidRPr="00116B83">
        <w:rPr>
          <w:rFonts w:ascii="Times New Roman" w:hAnsi="Times New Roman"/>
          <w:lang w:val="ru-RU"/>
        </w:rPr>
        <w:cr/>
      </w:r>
    </w:p>
    <w:p w:rsidR="009C58DB" w:rsidRDefault="009C58DB" w:rsidP="0098405D">
      <w:pPr>
        <w:spacing w:line="360" w:lineRule="auto"/>
        <w:rPr>
          <w:rFonts w:ascii="Times New Roman" w:hAnsi="Times New Roman"/>
          <w:b/>
          <w:lang w:val="ru-RU"/>
        </w:rPr>
      </w:pPr>
      <w:r w:rsidRPr="009C58DB">
        <w:rPr>
          <w:rFonts w:ascii="Times New Roman" w:hAnsi="Times New Roman"/>
          <w:b/>
          <w:lang w:val="ru-RU"/>
        </w:rPr>
        <w:t>Регистрационный номер</w:t>
      </w:r>
      <w:r>
        <w:rPr>
          <w:rFonts w:ascii="Times New Roman" w:hAnsi="Times New Roman"/>
          <w:b/>
          <w:lang w:val="ru-RU"/>
        </w:rPr>
        <w:t>:</w:t>
      </w:r>
    </w:p>
    <w:p w:rsidR="00894943" w:rsidRDefault="00245841" w:rsidP="0098405D">
      <w:pPr>
        <w:spacing w:line="360" w:lineRule="auto"/>
        <w:rPr>
          <w:rFonts w:ascii="Times New Roman" w:hAnsi="Times New Roman"/>
          <w:szCs w:val="24"/>
          <w:lang w:val="ru-RU"/>
        </w:rPr>
      </w:pPr>
      <w:r>
        <w:rPr>
          <w:rFonts w:ascii="Times New Roman" w:hAnsi="Times New Roman"/>
          <w:b/>
          <w:szCs w:val="24"/>
          <w:lang w:val="ru-RU"/>
        </w:rPr>
        <w:t>Торговое</w:t>
      </w:r>
      <w:r w:rsidR="006E54E4">
        <w:rPr>
          <w:rFonts w:ascii="Times New Roman" w:hAnsi="Times New Roman"/>
          <w:b/>
          <w:szCs w:val="24"/>
          <w:lang w:val="ru-RU"/>
        </w:rPr>
        <w:t xml:space="preserve"> наимено</w:t>
      </w:r>
      <w:r w:rsidR="009C58DB">
        <w:rPr>
          <w:rFonts w:ascii="Times New Roman" w:hAnsi="Times New Roman"/>
          <w:b/>
          <w:szCs w:val="24"/>
          <w:lang w:val="ru-RU"/>
        </w:rPr>
        <w:t>вание</w:t>
      </w:r>
      <w:r w:rsidR="006D2A97">
        <w:rPr>
          <w:rFonts w:ascii="Times New Roman" w:hAnsi="Times New Roman"/>
          <w:b/>
          <w:szCs w:val="24"/>
          <w:lang w:val="ru-RU"/>
        </w:rPr>
        <w:t>:</w:t>
      </w:r>
      <w:r>
        <w:rPr>
          <w:rFonts w:ascii="Times New Roman" w:hAnsi="Times New Roman"/>
          <w:b/>
          <w:szCs w:val="24"/>
          <w:lang w:val="ru-RU"/>
        </w:rPr>
        <w:t xml:space="preserve"> </w:t>
      </w:r>
      <w:r w:rsidR="0044310F" w:rsidRPr="0044310F">
        <w:rPr>
          <w:rFonts w:ascii="Times New Roman" w:hAnsi="Times New Roman"/>
          <w:szCs w:val="24"/>
          <w:lang w:val="ru-RU"/>
        </w:rPr>
        <w:t>Вальпросан®ЭПИ</w:t>
      </w:r>
    </w:p>
    <w:p w:rsidR="006D2A97" w:rsidRPr="008C1E49" w:rsidRDefault="00072906" w:rsidP="0098405D">
      <w:pPr>
        <w:spacing w:line="360" w:lineRule="auto"/>
        <w:rPr>
          <w:rFonts w:ascii="Times New Roman" w:hAnsi="Times New Roman"/>
          <w:szCs w:val="24"/>
          <w:lang w:val="ru-RU"/>
        </w:rPr>
      </w:pPr>
      <w:r>
        <w:rPr>
          <w:rFonts w:ascii="Times New Roman" w:hAnsi="Times New Roman"/>
          <w:b/>
          <w:szCs w:val="24"/>
          <w:lang w:val="ru-RU"/>
        </w:rPr>
        <w:t>Международное непатентованное</w:t>
      </w:r>
      <w:r w:rsidR="006E54E4">
        <w:rPr>
          <w:rFonts w:ascii="Times New Roman" w:hAnsi="Times New Roman"/>
          <w:b/>
          <w:szCs w:val="24"/>
          <w:lang w:val="ru-RU"/>
        </w:rPr>
        <w:t xml:space="preserve"> или группировочное наимено</w:t>
      </w:r>
      <w:r w:rsidR="009C58DB" w:rsidRPr="009C58DB">
        <w:rPr>
          <w:rFonts w:ascii="Times New Roman" w:hAnsi="Times New Roman"/>
          <w:b/>
          <w:szCs w:val="24"/>
          <w:lang w:val="ru-RU"/>
        </w:rPr>
        <w:t>вание</w:t>
      </w:r>
      <w:r w:rsidR="006D2A97">
        <w:rPr>
          <w:rFonts w:ascii="Times New Roman" w:hAnsi="Times New Roman"/>
          <w:b/>
          <w:szCs w:val="24"/>
          <w:lang w:val="ru-RU"/>
        </w:rPr>
        <w:t>:</w:t>
      </w:r>
      <w:r w:rsidR="009C58DB" w:rsidRPr="009C58DB">
        <w:rPr>
          <w:rFonts w:ascii="Times New Roman" w:hAnsi="Times New Roman"/>
          <w:szCs w:val="24"/>
          <w:lang w:val="ru-RU"/>
        </w:rPr>
        <w:t xml:space="preserve"> </w:t>
      </w:r>
      <w:r w:rsidR="0044310F">
        <w:rPr>
          <w:rFonts w:ascii="Times New Roman" w:hAnsi="Times New Roman"/>
          <w:szCs w:val="24"/>
          <w:lang w:val="ru-RU"/>
        </w:rPr>
        <w:t>в</w:t>
      </w:r>
      <w:r w:rsidR="00C26130">
        <w:rPr>
          <w:rFonts w:ascii="Times New Roman" w:hAnsi="Times New Roman"/>
          <w:szCs w:val="24"/>
          <w:lang w:val="ru-RU"/>
        </w:rPr>
        <w:t>альпроевая кислота</w:t>
      </w:r>
    </w:p>
    <w:p w:rsidR="00A87C4E" w:rsidRPr="006D2A97" w:rsidRDefault="006D2A97" w:rsidP="0098405D">
      <w:pPr>
        <w:spacing w:line="360" w:lineRule="auto"/>
        <w:rPr>
          <w:rFonts w:ascii="Times New Roman" w:hAnsi="Times New Roman"/>
          <w:b/>
          <w:lang w:val="ru-RU"/>
        </w:rPr>
      </w:pPr>
      <w:r>
        <w:rPr>
          <w:rFonts w:ascii="Times New Roman" w:hAnsi="Times New Roman"/>
          <w:b/>
          <w:szCs w:val="24"/>
          <w:lang w:val="ru-RU"/>
        </w:rPr>
        <w:t>Лекарственная форма:</w:t>
      </w:r>
      <w:r w:rsidR="00894943" w:rsidRPr="00F52A69">
        <w:rPr>
          <w:rFonts w:ascii="Times New Roman" w:hAnsi="Times New Roman"/>
          <w:b/>
          <w:szCs w:val="24"/>
          <w:lang w:val="ru-RU"/>
        </w:rPr>
        <w:t xml:space="preserve"> </w:t>
      </w:r>
      <w:r w:rsidR="008200BF">
        <w:rPr>
          <w:rFonts w:ascii="Times New Roman" w:hAnsi="Times New Roman"/>
          <w:szCs w:val="24"/>
          <w:lang w:val="ru-RU"/>
        </w:rPr>
        <w:t>капли для приема внутрь</w:t>
      </w:r>
      <w:r w:rsidR="00292ED8">
        <w:rPr>
          <w:rFonts w:ascii="Times New Roman" w:hAnsi="Times New Roman"/>
          <w:szCs w:val="24"/>
          <w:lang w:val="ru-RU"/>
        </w:rPr>
        <w:t>.</w:t>
      </w:r>
    </w:p>
    <w:p w:rsidR="009503CC" w:rsidRPr="008200BF" w:rsidRDefault="007D7F48" w:rsidP="009503CC">
      <w:pPr>
        <w:spacing w:line="360" w:lineRule="auto"/>
        <w:jc w:val="both"/>
        <w:rPr>
          <w:rFonts w:ascii="Times New Roman" w:hAnsi="Times New Roman"/>
          <w:szCs w:val="24"/>
          <w:lang w:val="ru-RU"/>
        </w:rPr>
      </w:pPr>
      <w:r w:rsidRPr="008200BF">
        <w:rPr>
          <w:rFonts w:ascii="Times New Roman" w:hAnsi="Times New Roman"/>
          <w:b/>
          <w:szCs w:val="24"/>
          <w:lang w:val="ru-RU"/>
        </w:rPr>
        <w:t>Состав</w:t>
      </w:r>
      <w:r w:rsidR="00A87C4E" w:rsidRPr="008200BF">
        <w:rPr>
          <w:rFonts w:ascii="Times New Roman" w:hAnsi="Times New Roman"/>
          <w:b/>
          <w:szCs w:val="24"/>
          <w:lang w:val="ru-RU"/>
        </w:rPr>
        <w:t xml:space="preserve"> на </w:t>
      </w:r>
      <w:r w:rsidR="00292ED8" w:rsidRPr="008200BF">
        <w:rPr>
          <w:rFonts w:ascii="Times New Roman" w:hAnsi="Times New Roman"/>
          <w:b/>
          <w:szCs w:val="24"/>
          <w:lang w:val="ru-RU"/>
        </w:rPr>
        <w:t>1 мл</w:t>
      </w:r>
      <w:r w:rsidRPr="008200BF">
        <w:rPr>
          <w:rFonts w:ascii="Times New Roman" w:hAnsi="Times New Roman"/>
          <w:szCs w:val="24"/>
          <w:lang w:val="ru-RU"/>
        </w:rPr>
        <w:t xml:space="preserve"> </w:t>
      </w:r>
    </w:p>
    <w:p w:rsidR="00C26130" w:rsidRPr="008200BF" w:rsidRDefault="00C26130" w:rsidP="00C26130">
      <w:pPr>
        <w:spacing w:line="360" w:lineRule="auto"/>
        <w:jc w:val="both"/>
        <w:rPr>
          <w:rFonts w:ascii="Times New Roman" w:hAnsi="Times New Roman"/>
          <w:i/>
          <w:szCs w:val="24"/>
          <w:lang w:val="ru-RU"/>
        </w:rPr>
      </w:pPr>
      <w:r w:rsidRPr="008200BF">
        <w:rPr>
          <w:rFonts w:ascii="Times New Roman" w:hAnsi="Times New Roman"/>
          <w:i/>
          <w:szCs w:val="24"/>
          <w:lang w:val="ru-RU"/>
        </w:rPr>
        <w:t xml:space="preserve">Действующее вещество: </w:t>
      </w:r>
    </w:p>
    <w:p w:rsidR="00C26130" w:rsidRPr="008200BF" w:rsidRDefault="0045417A" w:rsidP="00C26130">
      <w:pPr>
        <w:spacing w:line="360" w:lineRule="auto"/>
        <w:jc w:val="both"/>
        <w:rPr>
          <w:rFonts w:ascii="Times New Roman" w:hAnsi="Times New Roman"/>
          <w:szCs w:val="24"/>
          <w:lang w:val="ru-RU"/>
        </w:rPr>
      </w:pPr>
      <w:r>
        <w:rPr>
          <w:rFonts w:ascii="Times New Roman" w:hAnsi="Times New Roman"/>
          <w:szCs w:val="24"/>
          <w:lang w:val="ru-RU"/>
        </w:rPr>
        <w:t>Вальпроат натрия</w:t>
      </w:r>
      <w:r w:rsidR="008200BF" w:rsidRPr="008200BF">
        <w:rPr>
          <w:rFonts w:ascii="Times New Roman" w:hAnsi="Times New Roman"/>
          <w:szCs w:val="24"/>
          <w:lang w:val="ru-RU"/>
        </w:rPr>
        <w:t xml:space="preserve"> – 30</w:t>
      </w:r>
      <w:r w:rsidR="00C26130" w:rsidRPr="008200BF">
        <w:rPr>
          <w:rFonts w:ascii="Times New Roman" w:hAnsi="Times New Roman"/>
          <w:szCs w:val="24"/>
          <w:lang w:val="ru-RU"/>
        </w:rPr>
        <w:t>0</w:t>
      </w:r>
      <w:r w:rsidR="00292ED8" w:rsidRPr="008200BF">
        <w:rPr>
          <w:rFonts w:ascii="Times New Roman" w:hAnsi="Times New Roman"/>
          <w:szCs w:val="24"/>
          <w:lang w:val="ru-RU"/>
        </w:rPr>
        <w:t>,</w:t>
      </w:r>
      <w:r w:rsidR="00C26130" w:rsidRPr="008200BF">
        <w:rPr>
          <w:rFonts w:ascii="Times New Roman" w:hAnsi="Times New Roman"/>
          <w:szCs w:val="24"/>
          <w:lang w:val="ru-RU"/>
        </w:rPr>
        <w:t>0 мг</w:t>
      </w:r>
    </w:p>
    <w:p w:rsidR="00C26130" w:rsidRPr="008200BF" w:rsidRDefault="00C26130" w:rsidP="00C26130">
      <w:pPr>
        <w:spacing w:line="360" w:lineRule="auto"/>
        <w:jc w:val="both"/>
        <w:rPr>
          <w:rFonts w:ascii="Times New Roman" w:hAnsi="Times New Roman"/>
          <w:i/>
          <w:szCs w:val="24"/>
          <w:lang w:val="ru-RU"/>
        </w:rPr>
      </w:pPr>
      <w:r w:rsidRPr="008200BF">
        <w:rPr>
          <w:rFonts w:ascii="Times New Roman" w:hAnsi="Times New Roman"/>
          <w:i/>
          <w:szCs w:val="24"/>
          <w:lang w:val="ru-RU"/>
        </w:rPr>
        <w:t>Вспомогательные вещества:</w:t>
      </w:r>
    </w:p>
    <w:p w:rsidR="00C26130" w:rsidRPr="0045417A" w:rsidRDefault="00292ED8" w:rsidP="00C26130">
      <w:pPr>
        <w:spacing w:line="360" w:lineRule="auto"/>
        <w:jc w:val="both"/>
        <w:rPr>
          <w:rFonts w:ascii="Times New Roman" w:hAnsi="Times New Roman"/>
          <w:szCs w:val="24"/>
          <w:lang w:val="ru-RU"/>
        </w:rPr>
      </w:pPr>
      <w:r w:rsidRPr="0045417A">
        <w:rPr>
          <w:rFonts w:ascii="Times New Roman" w:hAnsi="Times New Roman"/>
          <w:szCs w:val="24"/>
          <w:lang w:val="ru-RU"/>
        </w:rPr>
        <w:t xml:space="preserve">Натрия сахаринат – </w:t>
      </w:r>
      <w:r w:rsidR="007A6B75" w:rsidRPr="0045417A">
        <w:rPr>
          <w:rFonts w:ascii="Times New Roman" w:hAnsi="Times New Roman"/>
          <w:szCs w:val="24"/>
          <w:lang w:val="ru-RU"/>
        </w:rPr>
        <w:t>8,5</w:t>
      </w:r>
      <w:r w:rsidR="00C26130" w:rsidRPr="0045417A">
        <w:rPr>
          <w:rFonts w:ascii="Times New Roman" w:hAnsi="Times New Roman"/>
          <w:szCs w:val="24"/>
          <w:lang w:val="ru-RU"/>
        </w:rPr>
        <w:t xml:space="preserve"> мг</w:t>
      </w:r>
      <w:r w:rsidRPr="0045417A">
        <w:rPr>
          <w:rFonts w:ascii="Times New Roman" w:hAnsi="Times New Roman"/>
          <w:szCs w:val="24"/>
          <w:lang w:val="ru-RU"/>
        </w:rPr>
        <w:t>;</w:t>
      </w:r>
    </w:p>
    <w:p w:rsidR="007A6B75" w:rsidRPr="0045417A" w:rsidRDefault="007A6B75" w:rsidP="00C26130">
      <w:pPr>
        <w:spacing w:line="360" w:lineRule="auto"/>
        <w:jc w:val="both"/>
        <w:rPr>
          <w:rFonts w:ascii="Times New Roman" w:hAnsi="Times New Roman"/>
          <w:szCs w:val="24"/>
          <w:lang w:val="ru-RU"/>
        </w:rPr>
      </w:pPr>
      <w:r w:rsidRPr="0045417A">
        <w:rPr>
          <w:rFonts w:ascii="Times New Roman" w:hAnsi="Times New Roman"/>
          <w:szCs w:val="24"/>
          <w:lang w:val="ru-RU"/>
        </w:rPr>
        <w:t>Ароматизатор апельсиновый – 2,0 мг;</w:t>
      </w:r>
    </w:p>
    <w:p w:rsidR="00292ED8" w:rsidRPr="005A6ECD" w:rsidRDefault="008200BF" w:rsidP="00292ED8">
      <w:pPr>
        <w:spacing w:line="360" w:lineRule="auto"/>
        <w:jc w:val="both"/>
        <w:rPr>
          <w:rFonts w:ascii="Times New Roman" w:hAnsi="Times New Roman"/>
          <w:szCs w:val="24"/>
          <w:lang w:val="ru-RU"/>
        </w:rPr>
      </w:pPr>
      <w:r w:rsidRPr="005A6ECD">
        <w:rPr>
          <w:rFonts w:ascii="Times New Roman" w:hAnsi="Times New Roman"/>
          <w:szCs w:val="24"/>
          <w:lang w:val="ru-RU"/>
        </w:rPr>
        <w:t>Хлористоводородная кислота (37 %)</w:t>
      </w:r>
      <w:r w:rsidR="00292ED8" w:rsidRPr="005A6ECD">
        <w:rPr>
          <w:rFonts w:ascii="Times New Roman" w:hAnsi="Times New Roman"/>
          <w:szCs w:val="24"/>
          <w:lang w:val="ru-RU"/>
        </w:rPr>
        <w:t xml:space="preserve"> </w:t>
      </w:r>
      <w:r w:rsidR="005A6ECD" w:rsidRPr="005A6ECD">
        <w:rPr>
          <w:rFonts w:ascii="Times New Roman" w:hAnsi="Times New Roman"/>
          <w:szCs w:val="24"/>
        </w:rPr>
        <w:t>q</w:t>
      </w:r>
      <w:r w:rsidR="005A6ECD" w:rsidRPr="005A6ECD">
        <w:rPr>
          <w:rFonts w:ascii="Times New Roman" w:hAnsi="Times New Roman"/>
          <w:szCs w:val="24"/>
          <w:lang w:val="ru-RU"/>
        </w:rPr>
        <w:t>.</w:t>
      </w:r>
      <w:r w:rsidR="005A6ECD" w:rsidRPr="005A6ECD">
        <w:rPr>
          <w:rFonts w:ascii="Times New Roman" w:hAnsi="Times New Roman"/>
          <w:szCs w:val="24"/>
        </w:rPr>
        <w:t>s</w:t>
      </w:r>
      <w:r w:rsidR="005A6ECD" w:rsidRPr="005A6ECD">
        <w:rPr>
          <w:rFonts w:ascii="Times New Roman" w:hAnsi="Times New Roman"/>
          <w:szCs w:val="24"/>
          <w:lang w:val="ru-RU"/>
        </w:rPr>
        <w:t>. до рН до 7,0-9,4</w:t>
      </w:r>
      <w:r w:rsidR="00292ED8" w:rsidRPr="005A6ECD">
        <w:rPr>
          <w:rFonts w:ascii="Times New Roman" w:hAnsi="Times New Roman"/>
          <w:szCs w:val="24"/>
          <w:lang w:val="ru-RU"/>
        </w:rPr>
        <w:t>;</w:t>
      </w:r>
    </w:p>
    <w:p w:rsidR="00292ED8" w:rsidRPr="0045417A" w:rsidRDefault="008200BF" w:rsidP="00292ED8">
      <w:pPr>
        <w:spacing w:line="360" w:lineRule="auto"/>
        <w:jc w:val="both"/>
        <w:rPr>
          <w:rFonts w:ascii="Times New Roman" w:hAnsi="Times New Roman"/>
          <w:szCs w:val="24"/>
          <w:lang w:val="ru-RU"/>
        </w:rPr>
      </w:pPr>
      <w:r w:rsidRPr="0045417A">
        <w:rPr>
          <w:rFonts w:ascii="Times New Roman" w:hAnsi="Times New Roman"/>
          <w:szCs w:val="24"/>
          <w:lang w:val="ru-RU"/>
        </w:rPr>
        <w:t>Натрия гидроксид</w:t>
      </w:r>
      <w:r w:rsidR="00292ED8" w:rsidRPr="0045417A">
        <w:rPr>
          <w:rFonts w:ascii="Times New Roman" w:hAnsi="Times New Roman"/>
          <w:szCs w:val="24"/>
          <w:lang w:val="ru-RU"/>
        </w:rPr>
        <w:t xml:space="preserve"> </w:t>
      </w:r>
      <w:r w:rsidR="005A6ECD" w:rsidRPr="005A6ECD">
        <w:rPr>
          <w:rFonts w:ascii="Times New Roman" w:hAnsi="Times New Roman"/>
          <w:szCs w:val="24"/>
        </w:rPr>
        <w:t>q</w:t>
      </w:r>
      <w:r w:rsidR="005A6ECD" w:rsidRPr="005A6ECD">
        <w:rPr>
          <w:rFonts w:ascii="Times New Roman" w:hAnsi="Times New Roman"/>
          <w:szCs w:val="24"/>
          <w:lang w:val="ru-RU"/>
        </w:rPr>
        <w:t>.</w:t>
      </w:r>
      <w:r w:rsidR="005A6ECD" w:rsidRPr="005A6ECD">
        <w:rPr>
          <w:rFonts w:ascii="Times New Roman" w:hAnsi="Times New Roman"/>
          <w:szCs w:val="24"/>
        </w:rPr>
        <w:t>s</w:t>
      </w:r>
      <w:r w:rsidR="005A6ECD" w:rsidRPr="005A6ECD">
        <w:rPr>
          <w:rFonts w:ascii="Times New Roman" w:hAnsi="Times New Roman"/>
          <w:szCs w:val="24"/>
          <w:lang w:val="ru-RU"/>
        </w:rPr>
        <w:t>. до рН до 7,0-9,4</w:t>
      </w:r>
      <w:r w:rsidR="00292ED8" w:rsidRPr="0045417A">
        <w:rPr>
          <w:rFonts w:ascii="Times New Roman" w:hAnsi="Times New Roman"/>
          <w:szCs w:val="24"/>
          <w:lang w:val="ru-RU"/>
        </w:rPr>
        <w:t>;</w:t>
      </w:r>
    </w:p>
    <w:p w:rsidR="00292ED8" w:rsidRPr="00C26130" w:rsidRDefault="00292ED8" w:rsidP="00C26130">
      <w:pPr>
        <w:spacing w:line="360" w:lineRule="auto"/>
        <w:jc w:val="both"/>
        <w:rPr>
          <w:rFonts w:ascii="Times New Roman" w:hAnsi="Times New Roman"/>
          <w:szCs w:val="24"/>
          <w:lang w:val="ru-RU"/>
        </w:rPr>
      </w:pPr>
      <w:r w:rsidRPr="0045417A">
        <w:rPr>
          <w:rFonts w:ascii="Times New Roman" w:hAnsi="Times New Roman"/>
          <w:szCs w:val="24"/>
          <w:lang w:val="ru-RU"/>
        </w:rPr>
        <w:t>Вода очищенная до 1,0 мл</w:t>
      </w:r>
    </w:p>
    <w:p w:rsidR="00C26130" w:rsidRPr="00345C14" w:rsidRDefault="00692571" w:rsidP="009503CC">
      <w:pPr>
        <w:spacing w:line="360" w:lineRule="auto"/>
        <w:jc w:val="both"/>
        <w:rPr>
          <w:rFonts w:ascii="Times New Roman" w:hAnsi="Times New Roman"/>
          <w:szCs w:val="24"/>
          <w:lang w:val="ru-RU"/>
        </w:rPr>
      </w:pPr>
      <w:r w:rsidRPr="009235E2">
        <w:rPr>
          <w:rFonts w:ascii="Times New Roman" w:hAnsi="Times New Roman"/>
          <w:b/>
          <w:szCs w:val="24"/>
          <w:lang w:val="ru-RU"/>
        </w:rPr>
        <w:t>Описание</w:t>
      </w:r>
      <w:r w:rsidR="009C58DB" w:rsidRPr="009235E2">
        <w:rPr>
          <w:rFonts w:ascii="Times New Roman" w:hAnsi="Times New Roman"/>
          <w:b/>
          <w:szCs w:val="24"/>
          <w:lang w:val="ru-RU"/>
        </w:rPr>
        <w:t xml:space="preserve">. </w:t>
      </w:r>
      <w:r w:rsidR="00345C14" w:rsidRPr="00345C14">
        <w:rPr>
          <w:rFonts w:ascii="Times New Roman" w:hAnsi="Times New Roman"/>
          <w:szCs w:val="24"/>
          <w:lang w:val="ru-RU"/>
        </w:rPr>
        <w:t>Прозрачный, бесцветный или с желтоватым оттенком раствор.</w:t>
      </w:r>
    </w:p>
    <w:p w:rsidR="00692571" w:rsidRPr="00F52A69" w:rsidRDefault="00ED4A09" w:rsidP="009503CC">
      <w:pPr>
        <w:spacing w:line="360" w:lineRule="auto"/>
        <w:jc w:val="both"/>
        <w:rPr>
          <w:rFonts w:ascii="Times New Roman" w:hAnsi="Times New Roman"/>
          <w:b/>
          <w:szCs w:val="24"/>
          <w:lang w:val="ru-RU"/>
        </w:rPr>
      </w:pPr>
      <w:r>
        <w:rPr>
          <w:rFonts w:ascii="Times New Roman" w:hAnsi="Times New Roman"/>
          <w:b/>
          <w:szCs w:val="24"/>
          <w:lang w:val="ru-RU"/>
        </w:rPr>
        <w:t>Фармакотерапевтическая группа.</w:t>
      </w:r>
      <w:r w:rsidR="00692571" w:rsidRPr="00F52A69">
        <w:rPr>
          <w:rFonts w:ascii="Times New Roman" w:hAnsi="Times New Roman"/>
          <w:b/>
          <w:szCs w:val="24"/>
          <w:lang w:val="ru-RU"/>
        </w:rPr>
        <w:t xml:space="preserve"> </w:t>
      </w:r>
      <w:r w:rsidR="00C26130">
        <w:rPr>
          <w:rFonts w:ascii="Times New Roman" w:hAnsi="Times New Roman"/>
          <w:szCs w:val="24"/>
          <w:lang w:val="ru-RU"/>
        </w:rPr>
        <w:t>Противоэпилептическое средство.</w:t>
      </w:r>
    </w:p>
    <w:p w:rsidR="00692571" w:rsidRPr="00C26130" w:rsidRDefault="00692571" w:rsidP="0098405D">
      <w:pPr>
        <w:tabs>
          <w:tab w:val="left" w:pos="7371"/>
        </w:tabs>
        <w:spacing w:line="360" w:lineRule="auto"/>
        <w:rPr>
          <w:rFonts w:ascii="Times New Roman" w:hAnsi="Times New Roman"/>
          <w:szCs w:val="24"/>
          <w:lang w:val="ru-RU"/>
        </w:rPr>
      </w:pPr>
      <w:r w:rsidRPr="00F52A69">
        <w:rPr>
          <w:rFonts w:ascii="Times New Roman" w:hAnsi="Times New Roman"/>
          <w:b/>
          <w:szCs w:val="24"/>
          <w:lang w:val="ru-RU"/>
        </w:rPr>
        <w:t xml:space="preserve">Код АТХ: </w:t>
      </w:r>
      <w:r w:rsidR="00C26130">
        <w:rPr>
          <w:rFonts w:ascii="Times New Roman" w:hAnsi="Times New Roman"/>
          <w:szCs w:val="24"/>
        </w:rPr>
        <w:t>N</w:t>
      </w:r>
      <w:r w:rsidR="00C26130" w:rsidRPr="00C26130">
        <w:rPr>
          <w:rFonts w:ascii="Times New Roman" w:hAnsi="Times New Roman"/>
          <w:szCs w:val="24"/>
          <w:lang w:val="ru-RU"/>
        </w:rPr>
        <w:t>03</w:t>
      </w:r>
      <w:r w:rsidR="00C26130">
        <w:rPr>
          <w:rFonts w:ascii="Times New Roman" w:hAnsi="Times New Roman"/>
          <w:szCs w:val="24"/>
        </w:rPr>
        <w:t>AG</w:t>
      </w:r>
      <w:r w:rsidR="00C26130">
        <w:rPr>
          <w:rFonts w:ascii="Times New Roman" w:hAnsi="Times New Roman"/>
          <w:szCs w:val="24"/>
          <w:lang w:val="ru-RU"/>
        </w:rPr>
        <w:t>01</w:t>
      </w:r>
    </w:p>
    <w:p w:rsidR="00ED4A09" w:rsidRDefault="0044310F" w:rsidP="0098405D">
      <w:pPr>
        <w:spacing w:line="360" w:lineRule="auto"/>
        <w:jc w:val="both"/>
        <w:rPr>
          <w:rFonts w:ascii="Times New Roman" w:hAnsi="Times New Roman"/>
          <w:b/>
          <w:szCs w:val="24"/>
          <w:lang w:val="ru-RU"/>
        </w:rPr>
      </w:pPr>
      <w:r>
        <w:rPr>
          <w:rFonts w:ascii="Times New Roman" w:hAnsi="Times New Roman"/>
          <w:b/>
          <w:szCs w:val="24"/>
          <w:lang w:val="ru-RU"/>
        </w:rPr>
        <w:t>Фармакологическое</w:t>
      </w:r>
      <w:r w:rsidR="00894943" w:rsidRPr="00F52A69">
        <w:rPr>
          <w:rFonts w:ascii="Times New Roman" w:hAnsi="Times New Roman"/>
          <w:b/>
          <w:szCs w:val="24"/>
          <w:lang w:val="ru-RU"/>
        </w:rPr>
        <w:t xml:space="preserve"> </w:t>
      </w:r>
      <w:r>
        <w:rPr>
          <w:rFonts w:ascii="Times New Roman" w:hAnsi="Times New Roman"/>
          <w:b/>
          <w:szCs w:val="24"/>
          <w:lang w:val="ru-RU"/>
        </w:rPr>
        <w:t>действие</w:t>
      </w:r>
    </w:p>
    <w:p w:rsidR="00195972" w:rsidRDefault="0008498E" w:rsidP="0098405D">
      <w:pPr>
        <w:spacing w:line="360" w:lineRule="auto"/>
        <w:jc w:val="both"/>
        <w:rPr>
          <w:rFonts w:ascii="Times New Roman" w:hAnsi="Times New Roman"/>
          <w:b/>
          <w:i/>
          <w:szCs w:val="24"/>
          <w:lang w:val="ru-RU"/>
        </w:rPr>
      </w:pPr>
      <w:r>
        <w:rPr>
          <w:rFonts w:ascii="Times New Roman" w:hAnsi="Times New Roman"/>
          <w:b/>
          <w:i/>
          <w:szCs w:val="24"/>
          <w:lang w:val="ru-RU"/>
        </w:rPr>
        <w:t>Фармакодинамика</w:t>
      </w:r>
    </w:p>
    <w:p w:rsidR="0044310F" w:rsidRDefault="00C26130" w:rsidP="0098405D">
      <w:pPr>
        <w:spacing w:line="360" w:lineRule="auto"/>
        <w:jc w:val="both"/>
        <w:rPr>
          <w:rFonts w:ascii="Times New Roman" w:hAnsi="Times New Roman"/>
          <w:szCs w:val="24"/>
          <w:lang w:val="ru-RU"/>
        </w:rPr>
      </w:pPr>
      <w:r w:rsidRPr="00A403EB">
        <w:rPr>
          <w:rFonts w:ascii="Times New Roman" w:hAnsi="Times New Roman"/>
          <w:szCs w:val="24"/>
          <w:lang w:val="ru-RU"/>
        </w:rPr>
        <w:t xml:space="preserve">Противоэпилептический препарат, оказывающий центральное миорелаксирующее и седативное действие. </w:t>
      </w:r>
      <w:r w:rsidR="0044310F">
        <w:rPr>
          <w:rFonts w:ascii="Times New Roman" w:hAnsi="Times New Roman"/>
          <w:szCs w:val="24"/>
          <w:lang w:val="ru-RU"/>
        </w:rPr>
        <w:t>Проявляет противоэпилептическую активность в отношении различных типов эпилепсий.</w:t>
      </w:r>
    </w:p>
    <w:p w:rsidR="0044310F" w:rsidRDefault="0044310F" w:rsidP="0098405D">
      <w:pPr>
        <w:spacing w:line="360" w:lineRule="auto"/>
        <w:jc w:val="both"/>
        <w:rPr>
          <w:rFonts w:ascii="Times New Roman" w:hAnsi="Times New Roman"/>
          <w:szCs w:val="24"/>
          <w:lang w:val="ru-RU"/>
        </w:rPr>
      </w:pPr>
      <w:r>
        <w:rPr>
          <w:rFonts w:ascii="Times New Roman" w:hAnsi="Times New Roman"/>
          <w:szCs w:val="24"/>
          <w:lang w:val="ru-RU"/>
        </w:rPr>
        <w:lastRenderedPageBreak/>
        <w:t>Основной м</w:t>
      </w:r>
      <w:r w:rsidR="00EE3241" w:rsidRPr="00A403EB">
        <w:rPr>
          <w:rFonts w:ascii="Times New Roman" w:hAnsi="Times New Roman"/>
          <w:szCs w:val="24"/>
          <w:lang w:val="ru-RU"/>
        </w:rPr>
        <w:t>еханизм действия</w:t>
      </w:r>
      <w:r>
        <w:rPr>
          <w:rFonts w:ascii="Times New Roman" w:hAnsi="Times New Roman"/>
          <w:szCs w:val="24"/>
          <w:lang w:val="ru-RU"/>
        </w:rPr>
        <w:t>, по-видимому, связан с воздействием вальпроевой кислоты на</w:t>
      </w:r>
      <w:r w:rsidR="00EE3241" w:rsidRPr="00A403EB">
        <w:rPr>
          <w:rFonts w:ascii="Times New Roman" w:hAnsi="Times New Roman"/>
          <w:szCs w:val="24"/>
          <w:lang w:val="ru-RU"/>
        </w:rPr>
        <w:t xml:space="preserve"> </w:t>
      </w:r>
      <w:r>
        <w:rPr>
          <w:rFonts w:ascii="Times New Roman" w:hAnsi="Times New Roman"/>
          <w:szCs w:val="24"/>
          <w:lang w:val="ru-RU"/>
        </w:rPr>
        <w:t xml:space="preserve">ГАМК-ергическую систему: повышает содержание гамма-аминомасляной кислоты </w:t>
      </w:r>
      <w:r w:rsidR="00C26130" w:rsidRPr="00A403EB">
        <w:rPr>
          <w:rFonts w:ascii="Times New Roman" w:hAnsi="Times New Roman"/>
          <w:szCs w:val="24"/>
          <w:lang w:val="ru-RU"/>
        </w:rPr>
        <w:t>(ГАМК) в центральной нервной системе (ЦНС)</w:t>
      </w:r>
      <w:r>
        <w:rPr>
          <w:rFonts w:ascii="Times New Roman" w:hAnsi="Times New Roman"/>
          <w:szCs w:val="24"/>
          <w:lang w:val="ru-RU"/>
        </w:rPr>
        <w:t xml:space="preserve"> и </w:t>
      </w:r>
      <w:r w:rsidR="00574CFC">
        <w:rPr>
          <w:rFonts w:ascii="Times New Roman" w:hAnsi="Times New Roman"/>
          <w:szCs w:val="24"/>
          <w:lang w:val="ru-RU"/>
        </w:rPr>
        <w:t xml:space="preserve">активирует </w:t>
      </w:r>
      <w:r>
        <w:rPr>
          <w:rFonts w:ascii="Times New Roman" w:hAnsi="Times New Roman"/>
          <w:szCs w:val="24"/>
          <w:lang w:val="ru-RU"/>
        </w:rPr>
        <w:t>ГАМК-ергическую передачу</w:t>
      </w:r>
    </w:p>
    <w:p w:rsidR="00C26130" w:rsidRDefault="0008498E" w:rsidP="0098405D">
      <w:pPr>
        <w:spacing w:line="360" w:lineRule="auto"/>
        <w:jc w:val="both"/>
        <w:rPr>
          <w:rFonts w:ascii="Times New Roman" w:hAnsi="Times New Roman"/>
          <w:b/>
          <w:i/>
          <w:szCs w:val="24"/>
          <w:lang w:val="ru-RU"/>
        </w:rPr>
      </w:pPr>
      <w:r>
        <w:rPr>
          <w:rFonts w:ascii="Times New Roman" w:hAnsi="Times New Roman"/>
          <w:b/>
          <w:i/>
          <w:szCs w:val="24"/>
          <w:lang w:val="ru-RU"/>
        </w:rPr>
        <w:t>Фармакокинетика</w:t>
      </w:r>
    </w:p>
    <w:p w:rsidR="0044310F" w:rsidRPr="0044310F" w:rsidRDefault="0044310F" w:rsidP="0098405D">
      <w:pPr>
        <w:spacing w:line="360" w:lineRule="auto"/>
        <w:jc w:val="both"/>
        <w:rPr>
          <w:rFonts w:ascii="Times New Roman" w:hAnsi="Times New Roman"/>
          <w:i/>
          <w:szCs w:val="24"/>
          <w:lang w:val="ru-RU"/>
        </w:rPr>
      </w:pPr>
      <w:r w:rsidRPr="0044310F">
        <w:rPr>
          <w:rFonts w:ascii="Times New Roman" w:hAnsi="Times New Roman"/>
          <w:i/>
          <w:szCs w:val="24"/>
          <w:lang w:val="ru-RU"/>
        </w:rPr>
        <w:t>Абсорбция</w:t>
      </w:r>
    </w:p>
    <w:p w:rsidR="00496241" w:rsidRDefault="0044310F" w:rsidP="0098405D">
      <w:pPr>
        <w:spacing w:line="360" w:lineRule="auto"/>
        <w:jc w:val="both"/>
        <w:rPr>
          <w:rFonts w:ascii="Times New Roman" w:hAnsi="Times New Roman"/>
          <w:szCs w:val="24"/>
          <w:lang w:val="ru-RU"/>
        </w:rPr>
      </w:pPr>
      <w:r>
        <w:rPr>
          <w:rFonts w:ascii="Times New Roman" w:hAnsi="Times New Roman"/>
          <w:szCs w:val="24"/>
          <w:lang w:val="ru-RU"/>
        </w:rPr>
        <w:t>Б</w:t>
      </w:r>
      <w:r w:rsidR="00885924">
        <w:rPr>
          <w:rFonts w:ascii="Times New Roman" w:hAnsi="Times New Roman"/>
          <w:szCs w:val="24"/>
          <w:lang w:val="ru-RU"/>
        </w:rPr>
        <w:t xml:space="preserve">иодоступность </w:t>
      </w:r>
      <w:r>
        <w:rPr>
          <w:rFonts w:ascii="Times New Roman" w:hAnsi="Times New Roman"/>
          <w:szCs w:val="24"/>
          <w:lang w:val="ru-RU"/>
        </w:rPr>
        <w:t xml:space="preserve">вальпроевой кислоты </w:t>
      </w:r>
      <w:r w:rsidR="00885924">
        <w:rPr>
          <w:rFonts w:ascii="Times New Roman" w:hAnsi="Times New Roman"/>
          <w:szCs w:val="24"/>
          <w:lang w:val="ru-RU"/>
        </w:rPr>
        <w:t xml:space="preserve">при приеме внутрь </w:t>
      </w:r>
      <w:r>
        <w:rPr>
          <w:rFonts w:ascii="Times New Roman" w:hAnsi="Times New Roman"/>
          <w:szCs w:val="24"/>
          <w:lang w:val="ru-RU"/>
        </w:rPr>
        <w:t>близка к</w:t>
      </w:r>
      <w:r w:rsidR="00885924">
        <w:rPr>
          <w:rFonts w:ascii="Times New Roman" w:hAnsi="Times New Roman"/>
          <w:szCs w:val="24"/>
          <w:lang w:val="ru-RU"/>
        </w:rPr>
        <w:t xml:space="preserve"> 100 %. Прием пищи не </w:t>
      </w:r>
      <w:r>
        <w:rPr>
          <w:rFonts w:ascii="Times New Roman" w:hAnsi="Times New Roman"/>
          <w:szCs w:val="24"/>
          <w:lang w:val="ru-RU"/>
        </w:rPr>
        <w:t>влияет на фармакокинетический профиль препарата</w:t>
      </w:r>
      <w:r w:rsidR="00885924">
        <w:rPr>
          <w:rFonts w:ascii="Times New Roman" w:hAnsi="Times New Roman"/>
          <w:szCs w:val="24"/>
          <w:lang w:val="ru-RU"/>
        </w:rPr>
        <w:t xml:space="preserve">. </w:t>
      </w:r>
    </w:p>
    <w:p w:rsidR="00E95440" w:rsidRDefault="00E95440" w:rsidP="0098405D">
      <w:pPr>
        <w:spacing w:line="360" w:lineRule="auto"/>
        <w:jc w:val="both"/>
        <w:rPr>
          <w:rFonts w:ascii="Times New Roman" w:hAnsi="Times New Roman"/>
          <w:szCs w:val="24"/>
          <w:lang w:val="ru-RU"/>
        </w:rPr>
      </w:pPr>
      <w:r>
        <w:rPr>
          <w:rFonts w:ascii="Times New Roman" w:hAnsi="Times New Roman"/>
          <w:szCs w:val="24"/>
          <w:lang w:val="ru-RU"/>
        </w:rPr>
        <w:t>При курсовом приеме препарата равновесная концентрация вальпроевой кислоты в сыворотке крови достигается в течение 3-14 дней. Обычно эффективными являются сывороточные концентрации вальпроевой кислоты, составляющие 40-100 мг</w:t>
      </w:r>
      <w:r w:rsidRPr="00E95440">
        <w:rPr>
          <w:rFonts w:ascii="Times New Roman" w:hAnsi="Times New Roman"/>
          <w:szCs w:val="24"/>
          <w:lang w:val="ru-RU"/>
        </w:rPr>
        <w:t>/</w:t>
      </w:r>
      <w:r>
        <w:rPr>
          <w:rFonts w:ascii="Times New Roman" w:hAnsi="Times New Roman"/>
          <w:szCs w:val="24"/>
          <w:lang w:val="ru-RU"/>
        </w:rPr>
        <w:t>л (300-700 мкмоль</w:t>
      </w:r>
      <w:r w:rsidRPr="00E95440">
        <w:rPr>
          <w:rFonts w:ascii="Times New Roman" w:hAnsi="Times New Roman"/>
          <w:szCs w:val="24"/>
          <w:lang w:val="ru-RU"/>
        </w:rPr>
        <w:t>/</w:t>
      </w:r>
      <w:r>
        <w:rPr>
          <w:rFonts w:ascii="Times New Roman" w:hAnsi="Times New Roman"/>
          <w:szCs w:val="24"/>
          <w:lang w:val="ru-RU"/>
        </w:rPr>
        <w:t>л) (определяются перед приемом первой в течение суток дозы препарата. При сывороточных концентрациях вальпроевой кислоты свыше 100 мг</w:t>
      </w:r>
      <w:r w:rsidRPr="00E95440">
        <w:rPr>
          <w:rFonts w:ascii="Times New Roman" w:hAnsi="Times New Roman"/>
          <w:szCs w:val="24"/>
          <w:lang w:val="ru-RU"/>
        </w:rPr>
        <w:t>/</w:t>
      </w:r>
      <w:r>
        <w:rPr>
          <w:rFonts w:ascii="Times New Roman" w:hAnsi="Times New Roman"/>
          <w:szCs w:val="24"/>
          <w:lang w:val="ru-RU"/>
        </w:rPr>
        <w:t xml:space="preserve">л ожидается увеличение побочных эффектов </w:t>
      </w:r>
      <w:r w:rsidR="003F1733">
        <w:rPr>
          <w:rFonts w:ascii="Times New Roman" w:hAnsi="Times New Roman"/>
          <w:szCs w:val="24"/>
          <w:lang w:val="ru-RU"/>
        </w:rPr>
        <w:t>вплоть до развития интоксикаци</w:t>
      </w:r>
      <w:r>
        <w:rPr>
          <w:rFonts w:ascii="Times New Roman" w:hAnsi="Times New Roman"/>
          <w:szCs w:val="24"/>
          <w:lang w:val="ru-RU"/>
        </w:rPr>
        <w:t>и.</w:t>
      </w:r>
    </w:p>
    <w:p w:rsidR="003F1733" w:rsidRDefault="003F1733" w:rsidP="0098405D">
      <w:pPr>
        <w:spacing w:line="360" w:lineRule="auto"/>
        <w:jc w:val="both"/>
        <w:rPr>
          <w:rFonts w:ascii="Times New Roman" w:hAnsi="Times New Roman"/>
          <w:i/>
          <w:szCs w:val="24"/>
          <w:lang w:val="ru-RU"/>
        </w:rPr>
      </w:pPr>
      <w:r w:rsidRPr="003F1733">
        <w:rPr>
          <w:rFonts w:ascii="Times New Roman" w:hAnsi="Times New Roman"/>
          <w:i/>
          <w:szCs w:val="24"/>
          <w:lang w:val="ru-RU"/>
        </w:rPr>
        <w:t>Распределение</w:t>
      </w:r>
    </w:p>
    <w:p w:rsidR="003F1733" w:rsidRDefault="003F1733" w:rsidP="0098405D">
      <w:pPr>
        <w:spacing w:line="360" w:lineRule="auto"/>
        <w:jc w:val="both"/>
        <w:rPr>
          <w:rFonts w:ascii="Times New Roman" w:hAnsi="Times New Roman"/>
          <w:szCs w:val="24"/>
          <w:lang w:val="ru-RU"/>
        </w:rPr>
      </w:pPr>
      <w:r>
        <w:rPr>
          <w:rFonts w:ascii="Times New Roman" w:hAnsi="Times New Roman"/>
          <w:szCs w:val="24"/>
          <w:lang w:val="ru-RU"/>
        </w:rPr>
        <w:t>Объем распределения зависит от возраста и обычно составляет 0,13-0,23 л</w:t>
      </w:r>
      <w:r w:rsidRPr="003F1733">
        <w:rPr>
          <w:rFonts w:ascii="Times New Roman" w:hAnsi="Times New Roman"/>
          <w:szCs w:val="24"/>
          <w:lang w:val="ru-RU"/>
        </w:rPr>
        <w:t>/</w:t>
      </w:r>
      <w:r>
        <w:rPr>
          <w:rFonts w:ascii="Times New Roman" w:hAnsi="Times New Roman"/>
          <w:szCs w:val="24"/>
          <w:lang w:val="ru-RU"/>
        </w:rPr>
        <w:t>кг массы тела или у пациентов молодого возраста 0,13-0,19</w:t>
      </w:r>
      <w:r w:rsidRPr="003F1733">
        <w:rPr>
          <w:rFonts w:ascii="Times New Roman" w:hAnsi="Times New Roman"/>
          <w:szCs w:val="24"/>
          <w:lang w:val="ru-RU"/>
        </w:rPr>
        <w:t xml:space="preserve"> </w:t>
      </w:r>
      <w:r>
        <w:rPr>
          <w:rFonts w:ascii="Times New Roman" w:hAnsi="Times New Roman"/>
          <w:szCs w:val="24"/>
          <w:lang w:val="ru-RU"/>
        </w:rPr>
        <w:t>л</w:t>
      </w:r>
      <w:r w:rsidRPr="003F1733">
        <w:rPr>
          <w:rFonts w:ascii="Times New Roman" w:hAnsi="Times New Roman"/>
          <w:szCs w:val="24"/>
          <w:lang w:val="ru-RU"/>
        </w:rPr>
        <w:t>/</w:t>
      </w:r>
      <w:r>
        <w:rPr>
          <w:rFonts w:ascii="Times New Roman" w:hAnsi="Times New Roman"/>
          <w:szCs w:val="24"/>
          <w:lang w:val="ru-RU"/>
        </w:rPr>
        <w:t>кг массы тела.</w:t>
      </w:r>
    </w:p>
    <w:p w:rsidR="00496241" w:rsidRDefault="003F1733" w:rsidP="0098405D">
      <w:pPr>
        <w:spacing w:line="360" w:lineRule="auto"/>
        <w:jc w:val="both"/>
        <w:rPr>
          <w:rFonts w:ascii="Times New Roman" w:hAnsi="Times New Roman"/>
          <w:szCs w:val="24"/>
          <w:lang w:val="ru-RU"/>
        </w:rPr>
      </w:pPr>
      <w:r>
        <w:rPr>
          <w:rFonts w:ascii="Times New Roman" w:hAnsi="Times New Roman"/>
          <w:szCs w:val="24"/>
          <w:lang w:val="ru-RU"/>
        </w:rPr>
        <w:t>Связь вальпроевой кислоты с белками плазмы крови (преимущественно с альбумином) высокая (90-95 %), дозозависимая и насыщаемая. У пациентов пожилого возраста, пациентов с почечной и печеночной недостаточностью связь с белками плазмы крови уменьшается. При тяжелой почечной недостаточности концент</w:t>
      </w:r>
      <w:r w:rsidR="00574CFC">
        <w:rPr>
          <w:rFonts w:ascii="Times New Roman" w:hAnsi="Times New Roman"/>
          <w:szCs w:val="24"/>
          <w:lang w:val="ru-RU"/>
        </w:rPr>
        <w:t>рация свободной (терапевтически активной</w:t>
      </w:r>
      <w:r>
        <w:rPr>
          <w:rFonts w:ascii="Times New Roman" w:hAnsi="Times New Roman"/>
          <w:szCs w:val="24"/>
          <w:lang w:val="ru-RU"/>
        </w:rPr>
        <w:t xml:space="preserve">) фракции вальпроевой кислоты может повышаться до 8,5-20 %. </w:t>
      </w:r>
    </w:p>
    <w:p w:rsidR="003F1733" w:rsidRPr="003F1733" w:rsidRDefault="003F1733" w:rsidP="0098405D">
      <w:pPr>
        <w:spacing w:line="360" w:lineRule="auto"/>
        <w:jc w:val="both"/>
        <w:rPr>
          <w:rFonts w:ascii="Times New Roman" w:hAnsi="Times New Roman"/>
          <w:szCs w:val="24"/>
          <w:lang w:val="ru-RU"/>
        </w:rPr>
      </w:pPr>
      <w:r>
        <w:rPr>
          <w:rFonts w:ascii="Times New Roman" w:hAnsi="Times New Roman"/>
          <w:szCs w:val="24"/>
          <w:lang w:val="ru-RU"/>
        </w:rPr>
        <w:t>При гипопротеинемии общая концентрация вальпроевой кислоты (свободная+связанная с белками плазмы крови фракции) может не изменяться, но может и снижаться из-за увеличения метаболизма свободной (не связанной с белками плазмы крови) фракции вальпроевой кислоты.</w:t>
      </w:r>
    </w:p>
    <w:p w:rsidR="00056B89" w:rsidRDefault="00496241" w:rsidP="0098405D">
      <w:pPr>
        <w:spacing w:line="360" w:lineRule="auto"/>
        <w:jc w:val="both"/>
        <w:rPr>
          <w:rFonts w:ascii="Times New Roman" w:hAnsi="Times New Roman"/>
          <w:szCs w:val="24"/>
          <w:lang w:val="ru-RU"/>
        </w:rPr>
      </w:pPr>
      <w:r>
        <w:rPr>
          <w:rFonts w:ascii="Times New Roman" w:hAnsi="Times New Roman"/>
          <w:szCs w:val="24"/>
          <w:lang w:val="ru-RU"/>
        </w:rPr>
        <w:t xml:space="preserve">Вальпроевая кислота проникает в цереброспинальную жидкость и в головной мозг. Концентрация вальпроевой кислоты в ликворе составляет 10 % от соответствующей концентрации в сыворотке крови, то есть, близка к концентрации свободной фракции вальпроевой кислоты в сыворотке крови. </w:t>
      </w:r>
    </w:p>
    <w:p w:rsidR="00496241" w:rsidRDefault="00885924" w:rsidP="0098405D">
      <w:pPr>
        <w:spacing w:line="360" w:lineRule="auto"/>
        <w:jc w:val="both"/>
        <w:rPr>
          <w:rFonts w:ascii="Times New Roman" w:hAnsi="Times New Roman"/>
          <w:szCs w:val="24"/>
          <w:lang w:val="ru-RU"/>
        </w:rPr>
      </w:pPr>
      <w:r>
        <w:rPr>
          <w:rFonts w:ascii="Times New Roman" w:hAnsi="Times New Roman"/>
          <w:szCs w:val="24"/>
          <w:lang w:val="ru-RU"/>
        </w:rPr>
        <w:t>Вальпроевая кислота</w:t>
      </w:r>
      <w:r w:rsidR="00496241">
        <w:rPr>
          <w:rFonts w:ascii="Times New Roman" w:hAnsi="Times New Roman"/>
          <w:szCs w:val="24"/>
          <w:lang w:val="ru-RU"/>
        </w:rPr>
        <w:t xml:space="preserve"> проникает в грудное молоко</w:t>
      </w:r>
      <w:r>
        <w:rPr>
          <w:rFonts w:ascii="Times New Roman" w:hAnsi="Times New Roman"/>
          <w:szCs w:val="24"/>
          <w:lang w:val="ru-RU"/>
        </w:rPr>
        <w:t xml:space="preserve"> </w:t>
      </w:r>
      <w:r w:rsidR="00496241">
        <w:rPr>
          <w:rFonts w:ascii="Times New Roman" w:hAnsi="Times New Roman"/>
          <w:szCs w:val="24"/>
          <w:lang w:val="ru-RU"/>
        </w:rPr>
        <w:t>кормящих матерей. В состоянии достижения равновесной концентрации вальпроевой кислоты в сыворотке крови, ее концентрация в грудном молоке составляет до 10 % от ее концентрации в сыворотке крови.</w:t>
      </w:r>
    </w:p>
    <w:p w:rsidR="00496241" w:rsidRDefault="00496241" w:rsidP="0098405D">
      <w:pPr>
        <w:spacing w:line="360" w:lineRule="auto"/>
        <w:jc w:val="both"/>
        <w:rPr>
          <w:rFonts w:ascii="Times New Roman" w:hAnsi="Times New Roman"/>
          <w:i/>
          <w:szCs w:val="24"/>
          <w:lang w:val="ru-RU"/>
        </w:rPr>
      </w:pPr>
      <w:r w:rsidRPr="00496241">
        <w:rPr>
          <w:rFonts w:ascii="Times New Roman" w:hAnsi="Times New Roman"/>
          <w:i/>
          <w:szCs w:val="24"/>
          <w:lang w:val="ru-RU"/>
        </w:rPr>
        <w:lastRenderedPageBreak/>
        <w:t>Метаболизм</w:t>
      </w:r>
    </w:p>
    <w:p w:rsidR="00496241" w:rsidRDefault="00496241" w:rsidP="0098405D">
      <w:pPr>
        <w:spacing w:line="360" w:lineRule="auto"/>
        <w:jc w:val="both"/>
        <w:rPr>
          <w:rFonts w:ascii="Times New Roman" w:hAnsi="Times New Roman"/>
          <w:szCs w:val="24"/>
          <w:lang w:val="ru-RU"/>
        </w:rPr>
      </w:pPr>
      <w:r>
        <w:rPr>
          <w:rFonts w:ascii="Times New Roman" w:hAnsi="Times New Roman"/>
          <w:szCs w:val="24"/>
          <w:lang w:val="ru-RU"/>
        </w:rPr>
        <w:t>Метаболизм вальпроевой кислоты осуще</w:t>
      </w:r>
      <w:r w:rsidR="00A63B5D">
        <w:rPr>
          <w:rFonts w:ascii="Times New Roman" w:hAnsi="Times New Roman"/>
          <w:szCs w:val="24"/>
          <w:lang w:val="ru-RU"/>
        </w:rPr>
        <w:t>ст</w:t>
      </w:r>
      <w:r>
        <w:rPr>
          <w:rFonts w:ascii="Times New Roman" w:hAnsi="Times New Roman"/>
          <w:szCs w:val="24"/>
          <w:lang w:val="ru-RU"/>
        </w:rPr>
        <w:t>вляется в печени путем глюкуронирования, а</w:t>
      </w:r>
      <w:r w:rsidR="00E3502E">
        <w:rPr>
          <w:rFonts w:ascii="Times New Roman" w:hAnsi="Times New Roman"/>
          <w:szCs w:val="24"/>
          <w:lang w:val="ru-RU"/>
        </w:rPr>
        <w:t xml:space="preserve"> </w:t>
      </w:r>
      <w:r>
        <w:rPr>
          <w:rFonts w:ascii="Times New Roman" w:hAnsi="Times New Roman"/>
          <w:szCs w:val="24"/>
          <w:lang w:val="ru-RU"/>
        </w:rPr>
        <w:t>также бета-, омега-, и омега-1-окисления. Выявлено более 20 метаболитов, метаболиты после омега-окисления обладают гепатотоксическим действием.</w:t>
      </w:r>
    </w:p>
    <w:p w:rsidR="00A63B5D" w:rsidRDefault="00A63B5D" w:rsidP="0098405D">
      <w:pPr>
        <w:spacing w:line="360" w:lineRule="auto"/>
        <w:jc w:val="both"/>
        <w:rPr>
          <w:rFonts w:ascii="Times New Roman" w:hAnsi="Times New Roman"/>
          <w:szCs w:val="24"/>
          <w:lang w:val="ru-RU"/>
        </w:rPr>
      </w:pPr>
      <w:r>
        <w:rPr>
          <w:rFonts w:ascii="Times New Roman" w:hAnsi="Times New Roman"/>
          <w:szCs w:val="24"/>
          <w:lang w:val="ru-RU"/>
        </w:rPr>
        <w:t>Вальпроевая кислота не обладает индуцирующим эффектом на ферменты, входящие в метаболическую систему цитохрома Р450. В отличие от большинства других противоэпилептических препаратов вальпроевая кислота не влияет на скорость как собственного метаболизма, так и на скорость метаболизма эстрогенов, прогестагенов и непрямых антикоагулянтов.</w:t>
      </w:r>
    </w:p>
    <w:p w:rsidR="00A63B5D" w:rsidRDefault="00A63B5D" w:rsidP="0098405D">
      <w:pPr>
        <w:spacing w:line="360" w:lineRule="auto"/>
        <w:jc w:val="both"/>
        <w:rPr>
          <w:rFonts w:ascii="Times New Roman" w:hAnsi="Times New Roman"/>
          <w:i/>
          <w:szCs w:val="24"/>
          <w:lang w:val="ru-RU"/>
        </w:rPr>
      </w:pPr>
      <w:r w:rsidRPr="00A63B5D">
        <w:rPr>
          <w:rFonts w:ascii="Times New Roman" w:hAnsi="Times New Roman"/>
          <w:i/>
          <w:szCs w:val="24"/>
          <w:lang w:val="ru-RU"/>
        </w:rPr>
        <w:t>Выведение</w:t>
      </w:r>
    </w:p>
    <w:p w:rsidR="00354883" w:rsidRDefault="00354883" w:rsidP="0098405D">
      <w:pPr>
        <w:spacing w:line="360" w:lineRule="auto"/>
        <w:jc w:val="both"/>
        <w:rPr>
          <w:rFonts w:ascii="Times New Roman" w:hAnsi="Times New Roman"/>
          <w:szCs w:val="24"/>
          <w:lang w:val="ru-RU"/>
        </w:rPr>
      </w:pPr>
      <w:r>
        <w:rPr>
          <w:rFonts w:ascii="Times New Roman" w:hAnsi="Times New Roman"/>
          <w:szCs w:val="24"/>
          <w:lang w:val="ru-RU"/>
        </w:rPr>
        <w:t>Вальпроевая кислота преимущественно выводится почками после конъюгации с глюкуроновой кислотой и бета-окисления.</w:t>
      </w:r>
    </w:p>
    <w:p w:rsidR="00885924" w:rsidRDefault="00354883" w:rsidP="0098405D">
      <w:pPr>
        <w:spacing w:line="360" w:lineRule="auto"/>
        <w:jc w:val="both"/>
        <w:rPr>
          <w:rFonts w:ascii="Times New Roman" w:hAnsi="Times New Roman"/>
          <w:szCs w:val="24"/>
          <w:lang w:val="ru-RU"/>
        </w:rPr>
      </w:pPr>
      <w:r>
        <w:rPr>
          <w:rFonts w:ascii="Times New Roman" w:hAnsi="Times New Roman"/>
          <w:szCs w:val="24"/>
          <w:lang w:val="ru-RU"/>
        </w:rPr>
        <w:t xml:space="preserve">При применении вальпроевой кислоты в монотерапии ее период полувыведения </w:t>
      </w:r>
      <w:r w:rsidR="00E3502E">
        <w:rPr>
          <w:rFonts w:ascii="Times New Roman" w:hAnsi="Times New Roman"/>
          <w:szCs w:val="24"/>
          <w:lang w:val="ru-RU"/>
        </w:rPr>
        <w:t xml:space="preserve">(Т ½) составляет </w:t>
      </w:r>
      <w:r>
        <w:rPr>
          <w:rFonts w:ascii="Times New Roman" w:hAnsi="Times New Roman"/>
          <w:szCs w:val="24"/>
          <w:lang w:val="ru-RU"/>
        </w:rPr>
        <w:t>12-17 ч. При комбинации с противоэпилептическими препаратами индуцирующими микросомальные ферменты печени (такими как примидон, фенитоин, фенобарбитал и карбамазепин), плазменный клиренс вальпроевой кислоты увеличивается, а Т ½ уменьшается, степень их изменения зависит от степени индукции микросомальных ферментов печени другими противоэпилептическими препаратами.</w:t>
      </w:r>
    </w:p>
    <w:p w:rsidR="00354883" w:rsidRDefault="00354883" w:rsidP="0098405D">
      <w:pPr>
        <w:spacing w:line="360" w:lineRule="auto"/>
        <w:jc w:val="both"/>
        <w:rPr>
          <w:rFonts w:ascii="Times New Roman" w:hAnsi="Times New Roman"/>
          <w:szCs w:val="24"/>
          <w:lang w:val="ru-RU"/>
        </w:rPr>
      </w:pPr>
      <w:r>
        <w:rPr>
          <w:rFonts w:ascii="Times New Roman" w:hAnsi="Times New Roman"/>
          <w:szCs w:val="24"/>
          <w:lang w:val="ru-RU"/>
        </w:rPr>
        <w:t>У новорожденных и младенцев до 18 месяцев Т ½ из плазмы крови составляет от 10 до 67 ч. Самый большой Т ½ наблюдается сразу после рождения. Т ½ у детей старше 2-х месячного возраста близок к таковому у взрослых.</w:t>
      </w:r>
    </w:p>
    <w:p w:rsidR="00354883" w:rsidRDefault="00354883" w:rsidP="0098405D">
      <w:pPr>
        <w:spacing w:line="360" w:lineRule="auto"/>
        <w:jc w:val="both"/>
        <w:rPr>
          <w:rFonts w:ascii="Times New Roman" w:hAnsi="Times New Roman"/>
          <w:szCs w:val="24"/>
          <w:lang w:val="ru-RU"/>
        </w:rPr>
      </w:pPr>
      <w:r>
        <w:rPr>
          <w:rFonts w:ascii="Times New Roman" w:hAnsi="Times New Roman"/>
          <w:szCs w:val="24"/>
          <w:lang w:val="ru-RU"/>
        </w:rPr>
        <w:t>У пациентов с заболеваниями печени</w:t>
      </w:r>
      <w:r w:rsidR="00551214">
        <w:rPr>
          <w:rFonts w:ascii="Times New Roman" w:hAnsi="Times New Roman"/>
          <w:szCs w:val="24"/>
          <w:lang w:val="ru-RU"/>
        </w:rPr>
        <w:t xml:space="preserve"> Т ½ вальпроевой кислоты увеличивается.</w:t>
      </w:r>
    </w:p>
    <w:p w:rsidR="00551214" w:rsidRDefault="00551214" w:rsidP="0098405D">
      <w:pPr>
        <w:spacing w:line="360" w:lineRule="auto"/>
        <w:jc w:val="both"/>
        <w:rPr>
          <w:rFonts w:ascii="Times New Roman" w:hAnsi="Times New Roman"/>
          <w:szCs w:val="24"/>
          <w:lang w:val="ru-RU"/>
        </w:rPr>
      </w:pPr>
      <w:r>
        <w:rPr>
          <w:rFonts w:ascii="Times New Roman" w:hAnsi="Times New Roman"/>
          <w:szCs w:val="24"/>
          <w:lang w:val="ru-RU"/>
        </w:rPr>
        <w:t>При передозировке наблюдалось увеличение Т ½ вальпроевой кислоты до 30 ч.</w:t>
      </w:r>
    </w:p>
    <w:p w:rsidR="00551214" w:rsidRDefault="00551214" w:rsidP="0098405D">
      <w:pPr>
        <w:spacing w:line="360" w:lineRule="auto"/>
        <w:jc w:val="both"/>
        <w:rPr>
          <w:rFonts w:ascii="Times New Roman" w:hAnsi="Times New Roman"/>
          <w:szCs w:val="24"/>
          <w:lang w:val="ru-RU"/>
        </w:rPr>
      </w:pPr>
      <w:r>
        <w:rPr>
          <w:rFonts w:ascii="Times New Roman" w:hAnsi="Times New Roman"/>
          <w:szCs w:val="24"/>
          <w:lang w:val="ru-RU"/>
        </w:rPr>
        <w:t>Гемодиализу подвергается только свободная фракция вальпроевой кислоты в крови (5-10 %).</w:t>
      </w:r>
    </w:p>
    <w:p w:rsidR="00551214" w:rsidRDefault="00551214" w:rsidP="0098405D">
      <w:pPr>
        <w:spacing w:line="360" w:lineRule="auto"/>
        <w:jc w:val="both"/>
        <w:rPr>
          <w:rFonts w:ascii="Times New Roman" w:hAnsi="Times New Roman"/>
          <w:szCs w:val="24"/>
          <w:lang w:val="ru-RU"/>
        </w:rPr>
      </w:pPr>
      <w:r>
        <w:rPr>
          <w:rFonts w:ascii="Times New Roman" w:hAnsi="Times New Roman"/>
          <w:szCs w:val="24"/>
          <w:lang w:val="ru-RU"/>
        </w:rPr>
        <w:t>Согласно литературным данным, у некоторых пациентов, принимающих эстроген-содержащие препараты, наблюдалось увеличение клиренса вальпроевой кислоты приблизительно на 20 %, что может привести к уменьшению ее сывороточной концентрации (см. раздел «Взаимодействия с другими лекарственными средствами»).</w:t>
      </w:r>
    </w:p>
    <w:p w:rsidR="00FE0C04" w:rsidRDefault="00551214" w:rsidP="0098405D">
      <w:pPr>
        <w:spacing w:line="360" w:lineRule="auto"/>
        <w:jc w:val="both"/>
        <w:rPr>
          <w:rFonts w:ascii="Times New Roman" w:hAnsi="Times New Roman"/>
          <w:szCs w:val="24"/>
          <w:lang w:val="ru-RU"/>
        </w:rPr>
      </w:pPr>
      <w:r>
        <w:rPr>
          <w:rFonts w:ascii="Times New Roman" w:hAnsi="Times New Roman"/>
          <w:szCs w:val="24"/>
          <w:lang w:val="ru-RU"/>
        </w:rPr>
        <w:t>Была отмечена межиндивидуальная вариабельность.</w:t>
      </w:r>
    </w:p>
    <w:p w:rsidR="00551214" w:rsidRDefault="00551214" w:rsidP="0098405D">
      <w:pPr>
        <w:spacing w:line="360" w:lineRule="auto"/>
        <w:jc w:val="both"/>
        <w:rPr>
          <w:rFonts w:ascii="Times New Roman" w:hAnsi="Times New Roman"/>
          <w:szCs w:val="24"/>
          <w:lang w:val="ru-RU"/>
        </w:rPr>
      </w:pPr>
      <w:r>
        <w:rPr>
          <w:rFonts w:ascii="Times New Roman" w:hAnsi="Times New Roman"/>
          <w:szCs w:val="24"/>
          <w:lang w:val="ru-RU"/>
        </w:rPr>
        <w:t>Недостаточно данных для установления достоверной взаимосвязи фармакокинетических и фармакодинамических параметров в связи с выявленным взаимодействием.</w:t>
      </w:r>
    </w:p>
    <w:p w:rsidR="005B4526" w:rsidRDefault="005B4526" w:rsidP="0098405D">
      <w:pPr>
        <w:spacing w:line="360" w:lineRule="auto"/>
        <w:jc w:val="both"/>
        <w:rPr>
          <w:rFonts w:ascii="Times New Roman" w:hAnsi="Times New Roman"/>
          <w:szCs w:val="24"/>
          <w:lang w:val="ru-RU"/>
        </w:rPr>
      </w:pPr>
      <w:r>
        <w:rPr>
          <w:rFonts w:ascii="Times New Roman" w:hAnsi="Times New Roman"/>
          <w:szCs w:val="24"/>
          <w:lang w:val="ru-RU"/>
        </w:rPr>
        <w:t xml:space="preserve">На основании опубликованных данных, у детей младше 10 лет значения системного клиренса вальпроевой кислоты зависят от возраста. У новорожденных </w:t>
      </w:r>
      <w:r w:rsidR="00016ADA">
        <w:rPr>
          <w:rFonts w:ascii="Times New Roman" w:hAnsi="Times New Roman"/>
          <w:szCs w:val="24"/>
          <w:lang w:val="ru-RU"/>
        </w:rPr>
        <w:t xml:space="preserve">и </w:t>
      </w:r>
      <w:r>
        <w:rPr>
          <w:rFonts w:ascii="Times New Roman" w:hAnsi="Times New Roman"/>
          <w:szCs w:val="24"/>
          <w:lang w:val="ru-RU"/>
        </w:rPr>
        <w:t>детей в возрасте до 2-х меся</w:t>
      </w:r>
      <w:r>
        <w:rPr>
          <w:rFonts w:ascii="Times New Roman" w:hAnsi="Times New Roman"/>
          <w:szCs w:val="24"/>
          <w:lang w:val="ru-RU"/>
        </w:rPr>
        <w:lastRenderedPageBreak/>
        <w:t xml:space="preserve">цев </w:t>
      </w:r>
      <w:r w:rsidR="00016ADA">
        <w:rPr>
          <w:rFonts w:ascii="Times New Roman" w:hAnsi="Times New Roman"/>
          <w:szCs w:val="24"/>
          <w:lang w:val="ru-RU"/>
        </w:rPr>
        <w:t xml:space="preserve">клиренс </w:t>
      </w:r>
      <w:r>
        <w:rPr>
          <w:rFonts w:ascii="Times New Roman" w:hAnsi="Times New Roman"/>
          <w:szCs w:val="24"/>
          <w:lang w:val="ru-RU"/>
        </w:rPr>
        <w:t>вальпроевой кислоты более низкий по сравнению со взрослыми пациентами. У детей в возрасте 2-10 лет клиренс вальпроевой кислоты на 50 % больше чем у взрослых пациентов. Значения кли</w:t>
      </w:r>
      <w:r w:rsidR="00780DF5">
        <w:rPr>
          <w:rFonts w:ascii="Times New Roman" w:hAnsi="Times New Roman"/>
          <w:szCs w:val="24"/>
          <w:lang w:val="ru-RU"/>
        </w:rPr>
        <w:t>р</w:t>
      </w:r>
      <w:r>
        <w:rPr>
          <w:rFonts w:ascii="Times New Roman" w:hAnsi="Times New Roman"/>
          <w:szCs w:val="24"/>
          <w:lang w:val="ru-RU"/>
        </w:rPr>
        <w:t>енса вальпроевой кислоты у детей и подростков старше 10 лет аналогичны таковым у взрослых пациентов.</w:t>
      </w:r>
    </w:p>
    <w:p w:rsidR="005B4526" w:rsidRDefault="005B4526" w:rsidP="0098405D">
      <w:pPr>
        <w:spacing w:line="360" w:lineRule="auto"/>
        <w:jc w:val="both"/>
        <w:rPr>
          <w:rFonts w:ascii="Times New Roman" w:hAnsi="Times New Roman"/>
          <w:i/>
          <w:szCs w:val="24"/>
          <w:lang w:val="ru-RU"/>
        </w:rPr>
      </w:pPr>
      <w:r w:rsidRPr="005B4526">
        <w:rPr>
          <w:rFonts w:ascii="Times New Roman" w:hAnsi="Times New Roman"/>
          <w:i/>
          <w:szCs w:val="24"/>
          <w:lang w:val="ru-RU"/>
        </w:rPr>
        <w:t>Особенности фармакокинетики при беременности</w:t>
      </w:r>
    </w:p>
    <w:p w:rsidR="005B4526" w:rsidRDefault="005B4526" w:rsidP="0098405D">
      <w:pPr>
        <w:spacing w:line="360" w:lineRule="auto"/>
        <w:jc w:val="both"/>
        <w:rPr>
          <w:rFonts w:ascii="Times New Roman" w:hAnsi="Times New Roman"/>
          <w:szCs w:val="24"/>
          <w:lang w:val="ru-RU"/>
        </w:rPr>
      </w:pPr>
      <w:r>
        <w:rPr>
          <w:rFonts w:ascii="Times New Roman" w:hAnsi="Times New Roman"/>
          <w:szCs w:val="24"/>
          <w:lang w:val="ru-RU"/>
        </w:rPr>
        <w:t xml:space="preserve">При увеличении объема распределения вальпроевой кислоты в </w:t>
      </w:r>
      <w:r>
        <w:rPr>
          <w:rFonts w:ascii="Times New Roman" w:hAnsi="Times New Roman"/>
          <w:szCs w:val="24"/>
        </w:rPr>
        <w:t>III</w:t>
      </w:r>
      <w:r>
        <w:rPr>
          <w:rFonts w:ascii="Times New Roman" w:hAnsi="Times New Roman"/>
          <w:szCs w:val="24"/>
          <w:lang w:val="ru-RU"/>
        </w:rPr>
        <w:t xml:space="preserve"> триместре беременности увеличиваются ее почечный и печеночный клиренс. При этом, несмотря на прием препарата в постоянной дозировке, возможно снижение сывороточных концентраций вальпроевой кислоты. Кроме этого, при беременности может измениться связь вальпроевой кислоты с белками плазмы крови, что может привести к увеличению содержания в сыворотке крови свободной (терапевтически активной) фракции вальпроевой кислоты.</w:t>
      </w:r>
    </w:p>
    <w:p w:rsidR="005B4526" w:rsidRDefault="005B4526" w:rsidP="0098405D">
      <w:pPr>
        <w:spacing w:line="360" w:lineRule="auto"/>
        <w:jc w:val="both"/>
        <w:rPr>
          <w:rFonts w:ascii="Times New Roman" w:hAnsi="Times New Roman"/>
          <w:i/>
          <w:szCs w:val="24"/>
          <w:lang w:val="ru-RU"/>
        </w:rPr>
      </w:pPr>
      <w:r w:rsidRPr="005B4526">
        <w:rPr>
          <w:rFonts w:ascii="Times New Roman" w:hAnsi="Times New Roman"/>
          <w:i/>
          <w:szCs w:val="24"/>
          <w:lang w:val="ru-RU"/>
        </w:rPr>
        <w:t>Плацентарный барьер</w:t>
      </w:r>
    </w:p>
    <w:p w:rsidR="005B4526" w:rsidRPr="005B4526" w:rsidRDefault="00531153" w:rsidP="0098405D">
      <w:pPr>
        <w:spacing w:line="360" w:lineRule="auto"/>
        <w:jc w:val="both"/>
        <w:rPr>
          <w:rFonts w:ascii="Times New Roman" w:hAnsi="Times New Roman"/>
          <w:szCs w:val="24"/>
          <w:lang w:val="ru-RU"/>
        </w:rPr>
      </w:pPr>
      <w:r>
        <w:rPr>
          <w:rFonts w:ascii="Times New Roman" w:hAnsi="Times New Roman"/>
          <w:szCs w:val="24"/>
          <w:lang w:val="ru-RU"/>
        </w:rPr>
        <w:t>Вальпроевая кислота проникает через плацентарный барьер. В некоторых публикациях оценивалась концентрация вальпроата натрия в пуповине новорожденных детей при родах. Концентрация вальпроата в сыворотке пуповинной крови, отражающая концентрацию вальпроата в крови у плода, была такой же или несколько выше, чем в сыворотке крови у матери.</w:t>
      </w:r>
    </w:p>
    <w:p w:rsidR="001511DF" w:rsidRPr="001511DF" w:rsidRDefault="00894943" w:rsidP="0098405D">
      <w:pPr>
        <w:spacing w:line="360" w:lineRule="auto"/>
        <w:jc w:val="both"/>
        <w:rPr>
          <w:rFonts w:ascii="Times New Roman" w:hAnsi="Times New Roman"/>
          <w:i/>
          <w:szCs w:val="24"/>
          <w:lang w:val="ru-RU"/>
        </w:rPr>
      </w:pPr>
      <w:r w:rsidRPr="001511DF">
        <w:rPr>
          <w:rFonts w:ascii="Times New Roman" w:hAnsi="Times New Roman"/>
          <w:b/>
          <w:szCs w:val="24"/>
          <w:lang w:val="ru-RU"/>
        </w:rPr>
        <w:t>Показания к применению</w:t>
      </w:r>
      <w:r w:rsidRPr="00FE69EA">
        <w:rPr>
          <w:rFonts w:ascii="Times New Roman" w:hAnsi="Times New Roman"/>
          <w:szCs w:val="24"/>
          <w:lang w:val="ru-RU"/>
        </w:rPr>
        <w:cr/>
      </w:r>
      <w:r w:rsidR="001511DF" w:rsidRPr="001511DF">
        <w:rPr>
          <w:rFonts w:ascii="Times New Roman" w:hAnsi="Times New Roman"/>
          <w:i/>
          <w:szCs w:val="24"/>
          <w:u w:val="single"/>
          <w:lang w:val="ru-RU"/>
        </w:rPr>
        <w:t>Взрослые пациенты:</w:t>
      </w:r>
      <w:r w:rsidR="001511DF">
        <w:rPr>
          <w:rFonts w:ascii="Times New Roman" w:hAnsi="Times New Roman"/>
          <w:szCs w:val="24"/>
          <w:lang w:val="ru-RU"/>
        </w:rPr>
        <w:t xml:space="preserve"> </w:t>
      </w:r>
      <w:r w:rsidR="001511DF" w:rsidRPr="001511DF">
        <w:rPr>
          <w:rFonts w:ascii="Times New Roman" w:hAnsi="Times New Roman"/>
          <w:i/>
          <w:szCs w:val="24"/>
          <w:lang w:val="ru-RU"/>
        </w:rPr>
        <w:t>в качестве монотерапии или в комбинации с другими противоэпилептическими средствами:</w:t>
      </w:r>
    </w:p>
    <w:p w:rsidR="001511DF" w:rsidRDefault="001511DF" w:rsidP="0098405D">
      <w:pPr>
        <w:spacing w:line="360" w:lineRule="auto"/>
        <w:jc w:val="both"/>
        <w:rPr>
          <w:rFonts w:ascii="Times New Roman" w:hAnsi="Times New Roman"/>
          <w:szCs w:val="24"/>
          <w:lang w:val="ru-RU"/>
        </w:rPr>
      </w:pPr>
      <w:r>
        <w:rPr>
          <w:rFonts w:ascii="Times New Roman" w:hAnsi="Times New Roman"/>
          <w:szCs w:val="24"/>
          <w:lang w:val="ru-RU"/>
        </w:rPr>
        <w:t>- лечение генерализованных эпилептических приступов: клонических, тонических, тонико-клонических, абсансов</w:t>
      </w:r>
      <w:r w:rsidR="00016ADA">
        <w:rPr>
          <w:rFonts w:ascii="Times New Roman" w:hAnsi="Times New Roman"/>
          <w:szCs w:val="24"/>
          <w:lang w:val="ru-RU"/>
        </w:rPr>
        <w:t>,</w:t>
      </w:r>
      <w:r>
        <w:rPr>
          <w:rFonts w:ascii="Times New Roman" w:hAnsi="Times New Roman"/>
          <w:szCs w:val="24"/>
          <w:lang w:val="ru-RU"/>
        </w:rPr>
        <w:t xml:space="preserve"> миоклонических, атонических;</w:t>
      </w:r>
    </w:p>
    <w:p w:rsidR="001511DF" w:rsidRDefault="001511DF" w:rsidP="0098405D">
      <w:pPr>
        <w:spacing w:line="360" w:lineRule="auto"/>
        <w:jc w:val="both"/>
        <w:rPr>
          <w:rFonts w:ascii="Times New Roman" w:hAnsi="Times New Roman"/>
          <w:szCs w:val="24"/>
          <w:lang w:val="ru-RU"/>
        </w:rPr>
      </w:pPr>
      <w:r>
        <w:rPr>
          <w:rFonts w:ascii="Times New Roman" w:hAnsi="Times New Roman"/>
          <w:szCs w:val="24"/>
          <w:lang w:val="ru-RU"/>
        </w:rPr>
        <w:t>- лечение синдрома Леннокса-Гасто;</w:t>
      </w:r>
    </w:p>
    <w:p w:rsidR="001511DF" w:rsidRDefault="001511DF" w:rsidP="0098405D">
      <w:pPr>
        <w:spacing w:line="360" w:lineRule="auto"/>
        <w:jc w:val="both"/>
        <w:rPr>
          <w:rFonts w:ascii="Times New Roman" w:hAnsi="Times New Roman"/>
          <w:szCs w:val="24"/>
          <w:lang w:val="ru-RU"/>
        </w:rPr>
      </w:pPr>
      <w:r>
        <w:rPr>
          <w:rFonts w:ascii="Times New Roman" w:hAnsi="Times New Roman"/>
          <w:szCs w:val="24"/>
          <w:lang w:val="ru-RU"/>
        </w:rPr>
        <w:t>- лечение парциальных эпилептических приступов, парциальных приступов с вторичной генерализацией или без нее;</w:t>
      </w:r>
    </w:p>
    <w:p w:rsidR="001511DF" w:rsidRDefault="001511DF" w:rsidP="0098405D">
      <w:pPr>
        <w:spacing w:line="360" w:lineRule="auto"/>
        <w:jc w:val="both"/>
        <w:rPr>
          <w:rFonts w:ascii="Times New Roman" w:hAnsi="Times New Roman"/>
          <w:szCs w:val="24"/>
          <w:lang w:val="ru-RU"/>
        </w:rPr>
      </w:pPr>
      <w:r>
        <w:rPr>
          <w:rFonts w:ascii="Times New Roman" w:hAnsi="Times New Roman"/>
          <w:szCs w:val="24"/>
          <w:lang w:val="ru-RU"/>
        </w:rPr>
        <w:t>- лечение и профилактика биполярных аффективных расстройств.</w:t>
      </w:r>
    </w:p>
    <w:p w:rsidR="001511DF" w:rsidRDefault="001511DF" w:rsidP="0098405D">
      <w:pPr>
        <w:spacing w:line="360" w:lineRule="auto"/>
        <w:jc w:val="both"/>
        <w:rPr>
          <w:rFonts w:ascii="Times New Roman" w:hAnsi="Times New Roman"/>
          <w:i/>
          <w:szCs w:val="24"/>
          <w:lang w:val="ru-RU"/>
        </w:rPr>
      </w:pPr>
      <w:r w:rsidRPr="001511DF">
        <w:rPr>
          <w:rFonts w:ascii="Times New Roman" w:hAnsi="Times New Roman"/>
          <w:i/>
          <w:szCs w:val="24"/>
          <w:u w:val="single"/>
          <w:lang w:val="ru-RU"/>
        </w:rPr>
        <w:t>Грудные дети (начиная с 6 месяца жизни) и пациенты детского возраста:</w:t>
      </w:r>
      <w:r>
        <w:rPr>
          <w:rFonts w:ascii="Times New Roman" w:hAnsi="Times New Roman"/>
          <w:szCs w:val="24"/>
          <w:lang w:val="ru-RU"/>
        </w:rPr>
        <w:t xml:space="preserve"> </w:t>
      </w:r>
      <w:r w:rsidRPr="001511DF">
        <w:rPr>
          <w:rFonts w:ascii="Times New Roman" w:hAnsi="Times New Roman"/>
          <w:i/>
          <w:szCs w:val="24"/>
          <w:lang w:val="ru-RU"/>
        </w:rPr>
        <w:t>в качестве монотерапии или в комбинации с другими противоэпилептическими средствами:</w:t>
      </w:r>
    </w:p>
    <w:p w:rsidR="001511DF" w:rsidRDefault="001511DF" w:rsidP="001511DF">
      <w:pPr>
        <w:spacing w:line="360" w:lineRule="auto"/>
        <w:jc w:val="both"/>
        <w:rPr>
          <w:rFonts w:ascii="Times New Roman" w:hAnsi="Times New Roman"/>
          <w:szCs w:val="24"/>
          <w:lang w:val="ru-RU"/>
        </w:rPr>
      </w:pPr>
      <w:r>
        <w:rPr>
          <w:rFonts w:ascii="Times New Roman" w:hAnsi="Times New Roman"/>
          <w:szCs w:val="24"/>
          <w:lang w:val="ru-RU"/>
        </w:rPr>
        <w:t>- лечение генерализованных эпилептических приступов: клонических, тонических, тонико-клонических, абсансов</w:t>
      </w:r>
      <w:r w:rsidR="00016ADA">
        <w:rPr>
          <w:rFonts w:ascii="Times New Roman" w:hAnsi="Times New Roman"/>
          <w:szCs w:val="24"/>
          <w:lang w:val="ru-RU"/>
        </w:rPr>
        <w:t>,</w:t>
      </w:r>
      <w:r>
        <w:rPr>
          <w:rFonts w:ascii="Times New Roman" w:hAnsi="Times New Roman"/>
          <w:szCs w:val="24"/>
          <w:lang w:val="ru-RU"/>
        </w:rPr>
        <w:t xml:space="preserve"> миоклонических, атонических;</w:t>
      </w:r>
    </w:p>
    <w:p w:rsidR="001511DF" w:rsidRDefault="001511DF" w:rsidP="001511DF">
      <w:pPr>
        <w:spacing w:line="360" w:lineRule="auto"/>
        <w:jc w:val="both"/>
        <w:rPr>
          <w:rFonts w:ascii="Times New Roman" w:hAnsi="Times New Roman"/>
          <w:szCs w:val="24"/>
          <w:lang w:val="ru-RU"/>
        </w:rPr>
      </w:pPr>
      <w:r>
        <w:rPr>
          <w:rFonts w:ascii="Times New Roman" w:hAnsi="Times New Roman"/>
          <w:szCs w:val="24"/>
          <w:lang w:val="ru-RU"/>
        </w:rPr>
        <w:t>- лечение синдрома Леннокса-Гасто;</w:t>
      </w:r>
    </w:p>
    <w:p w:rsidR="001511DF" w:rsidRDefault="001511DF" w:rsidP="001511DF">
      <w:pPr>
        <w:spacing w:line="360" w:lineRule="auto"/>
        <w:jc w:val="both"/>
        <w:rPr>
          <w:rFonts w:ascii="Times New Roman" w:hAnsi="Times New Roman"/>
          <w:szCs w:val="24"/>
          <w:lang w:val="ru-RU"/>
        </w:rPr>
      </w:pPr>
      <w:r>
        <w:rPr>
          <w:rFonts w:ascii="Times New Roman" w:hAnsi="Times New Roman"/>
          <w:szCs w:val="24"/>
          <w:lang w:val="ru-RU"/>
        </w:rPr>
        <w:t>- лечение парциальных эпилептических приступов, парциальных приступов с вторичной генерализацией или без нее;</w:t>
      </w:r>
    </w:p>
    <w:p w:rsidR="001511DF" w:rsidRPr="003C1B58" w:rsidRDefault="001511DF" w:rsidP="0098405D">
      <w:pPr>
        <w:spacing w:line="360" w:lineRule="auto"/>
        <w:jc w:val="both"/>
        <w:rPr>
          <w:rFonts w:ascii="Times New Roman" w:hAnsi="Times New Roman"/>
          <w:szCs w:val="24"/>
          <w:lang w:val="ru-RU"/>
        </w:rPr>
      </w:pPr>
      <w:r>
        <w:rPr>
          <w:rFonts w:ascii="Times New Roman" w:hAnsi="Times New Roman"/>
          <w:szCs w:val="24"/>
          <w:lang w:val="ru-RU"/>
        </w:rPr>
        <w:lastRenderedPageBreak/>
        <w:t xml:space="preserve">- профилактика </w:t>
      </w:r>
      <w:r w:rsidR="003C1B58">
        <w:rPr>
          <w:rFonts w:ascii="Times New Roman" w:hAnsi="Times New Roman"/>
          <w:szCs w:val="24"/>
          <w:lang w:val="ru-RU"/>
        </w:rPr>
        <w:t>судорог при высокой температуре, ког</w:t>
      </w:r>
      <w:r w:rsidR="00780DF5">
        <w:rPr>
          <w:rFonts w:ascii="Times New Roman" w:hAnsi="Times New Roman"/>
          <w:szCs w:val="24"/>
          <w:lang w:val="ru-RU"/>
        </w:rPr>
        <w:t>да такая профилактика необходима</w:t>
      </w:r>
      <w:r w:rsidR="003C1B58">
        <w:rPr>
          <w:rFonts w:ascii="Times New Roman" w:hAnsi="Times New Roman"/>
          <w:szCs w:val="24"/>
          <w:lang w:val="ru-RU"/>
        </w:rPr>
        <w:t>.</w:t>
      </w:r>
    </w:p>
    <w:p w:rsidR="00512A45" w:rsidRDefault="00894943" w:rsidP="0098405D">
      <w:pPr>
        <w:spacing w:line="360" w:lineRule="auto"/>
        <w:jc w:val="both"/>
        <w:rPr>
          <w:rFonts w:ascii="Times New Roman" w:hAnsi="Times New Roman"/>
          <w:szCs w:val="24"/>
          <w:lang w:val="ru-RU"/>
        </w:rPr>
      </w:pPr>
      <w:r w:rsidRPr="00FE69EA">
        <w:rPr>
          <w:rFonts w:ascii="Times New Roman" w:hAnsi="Times New Roman"/>
          <w:b/>
          <w:szCs w:val="24"/>
          <w:lang w:val="ru-RU"/>
        </w:rPr>
        <w:t>Противопоказания</w:t>
      </w:r>
      <w:r w:rsidRPr="00FE69EA">
        <w:rPr>
          <w:rFonts w:ascii="Times New Roman" w:hAnsi="Times New Roman"/>
          <w:b/>
          <w:szCs w:val="24"/>
          <w:lang w:val="ru-RU"/>
        </w:rPr>
        <w:cr/>
      </w:r>
      <w:r w:rsidR="00512A45">
        <w:rPr>
          <w:rFonts w:ascii="Times New Roman" w:hAnsi="Times New Roman"/>
          <w:b/>
          <w:szCs w:val="24"/>
          <w:lang w:val="ru-RU"/>
        </w:rPr>
        <w:t xml:space="preserve">- </w:t>
      </w:r>
      <w:r w:rsidR="00FE69EA">
        <w:rPr>
          <w:rFonts w:ascii="Times New Roman" w:hAnsi="Times New Roman"/>
          <w:szCs w:val="24"/>
          <w:lang w:val="ru-RU"/>
        </w:rPr>
        <w:t xml:space="preserve">Повышенная чувствительность к </w:t>
      </w:r>
      <w:r w:rsidR="00512A45">
        <w:rPr>
          <w:rFonts w:ascii="Times New Roman" w:hAnsi="Times New Roman"/>
          <w:szCs w:val="24"/>
          <w:lang w:val="ru-RU"/>
        </w:rPr>
        <w:t xml:space="preserve">вальпроату натрия, </w:t>
      </w:r>
      <w:r w:rsidR="00CA308A">
        <w:rPr>
          <w:rFonts w:ascii="Times New Roman" w:hAnsi="Times New Roman"/>
          <w:szCs w:val="24"/>
          <w:lang w:val="ru-RU"/>
        </w:rPr>
        <w:t>вальпроевой кислоте</w:t>
      </w:r>
      <w:r w:rsidR="00512A45">
        <w:rPr>
          <w:rFonts w:ascii="Times New Roman" w:hAnsi="Times New Roman"/>
          <w:szCs w:val="24"/>
          <w:lang w:val="ru-RU"/>
        </w:rPr>
        <w:t>, вальпроату семинатрия, вальпромиду или к какому-либо из вспомогательных веществ;</w:t>
      </w:r>
      <w:r w:rsidR="00CA308A">
        <w:rPr>
          <w:rFonts w:ascii="Times New Roman" w:hAnsi="Times New Roman"/>
          <w:szCs w:val="24"/>
          <w:lang w:val="ru-RU"/>
        </w:rPr>
        <w:t xml:space="preserve"> </w:t>
      </w:r>
    </w:p>
    <w:p w:rsidR="00575A73" w:rsidRDefault="00575A73" w:rsidP="0098405D">
      <w:pPr>
        <w:spacing w:line="360" w:lineRule="auto"/>
        <w:jc w:val="both"/>
        <w:rPr>
          <w:rFonts w:ascii="Times New Roman" w:hAnsi="Times New Roman"/>
          <w:szCs w:val="24"/>
          <w:lang w:val="ru-RU"/>
        </w:rPr>
      </w:pPr>
      <w:r>
        <w:rPr>
          <w:rFonts w:ascii="Times New Roman" w:hAnsi="Times New Roman"/>
          <w:szCs w:val="24"/>
          <w:lang w:val="ru-RU"/>
        </w:rPr>
        <w:t>- острый гепатит;</w:t>
      </w:r>
    </w:p>
    <w:p w:rsidR="003C1B58" w:rsidRDefault="003C1B58" w:rsidP="0098405D">
      <w:pPr>
        <w:spacing w:line="360" w:lineRule="auto"/>
        <w:jc w:val="both"/>
        <w:rPr>
          <w:rFonts w:ascii="Times New Roman" w:hAnsi="Times New Roman"/>
          <w:szCs w:val="24"/>
          <w:lang w:val="ru-RU"/>
        </w:rPr>
      </w:pPr>
      <w:r>
        <w:rPr>
          <w:rFonts w:ascii="Times New Roman" w:hAnsi="Times New Roman"/>
          <w:szCs w:val="24"/>
          <w:lang w:val="ru-RU"/>
        </w:rPr>
        <w:t>- хронический гепатит;</w:t>
      </w:r>
    </w:p>
    <w:p w:rsidR="00575A73" w:rsidRDefault="00575A73" w:rsidP="0098405D">
      <w:pPr>
        <w:spacing w:line="360" w:lineRule="auto"/>
        <w:jc w:val="both"/>
        <w:rPr>
          <w:rFonts w:ascii="Times New Roman" w:hAnsi="Times New Roman"/>
          <w:szCs w:val="24"/>
          <w:lang w:val="ru-RU"/>
        </w:rPr>
      </w:pPr>
      <w:r>
        <w:rPr>
          <w:rFonts w:ascii="Times New Roman" w:hAnsi="Times New Roman"/>
          <w:szCs w:val="24"/>
          <w:lang w:val="ru-RU"/>
        </w:rPr>
        <w:t>- тяжелые заболевания печени (особенно лекарственный гепатит) в анамнезе у пациента и</w:t>
      </w:r>
      <w:r w:rsidRPr="00575A73">
        <w:rPr>
          <w:rFonts w:ascii="Times New Roman" w:hAnsi="Times New Roman"/>
          <w:szCs w:val="24"/>
          <w:lang w:val="ru-RU"/>
        </w:rPr>
        <w:t>/</w:t>
      </w:r>
      <w:r>
        <w:rPr>
          <w:rFonts w:ascii="Times New Roman" w:hAnsi="Times New Roman"/>
          <w:szCs w:val="24"/>
          <w:lang w:val="ru-RU"/>
        </w:rPr>
        <w:t>или у его близких кровных родственников;</w:t>
      </w:r>
    </w:p>
    <w:p w:rsidR="00575A73" w:rsidRDefault="00575A73" w:rsidP="0098405D">
      <w:pPr>
        <w:spacing w:line="360" w:lineRule="auto"/>
        <w:jc w:val="both"/>
        <w:rPr>
          <w:rFonts w:ascii="Times New Roman" w:hAnsi="Times New Roman"/>
          <w:szCs w:val="24"/>
          <w:lang w:val="ru-RU"/>
        </w:rPr>
      </w:pPr>
      <w:r>
        <w:rPr>
          <w:rFonts w:ascii="Times New Roman" w:hAnsi="Times New Roman"/>
          <w:szCs w:val="24"/>
          <w:lang w:val="ru-RU"/>
        </w:rPr>
        <w:t>- тяжелые поражения печени с летальным исход</w:t>
      </w:r>
      <w:r w:rsidR="003C1B58">
        <w:rPr>
          <w:rFonts w:ascii="Times New Roman" w:hAnsi="Times New Roman"/>
          <w:szCs w:val="24"/>
          <w:lang w:val="ru-RU"/>
        </w:rPr>
        <w:t>о</w:t>
      </w:r>
      <w:r>
        <w:rPr>
          <w:rFonts w:ascii="Times New Roman" w:hAnsi="Times New Roman"/>
          <w:szCs w:val="24"/>
          <w:lang w:val="ru-RU"/>
        </w:rPr>
        <w:t>м при применении вальпроевой кислоты у близких кровных родственников пациента;</w:t>
      </w:r>
    </w:p>
    <w:p w:rsidR="00575A73" w:rsidRDefault="002D26B1" w:rsidP="0098405D">
      <w:pPr>
        <w:spacing w:line="360" w:lineRule="auto"/>
        <w:jc w:val="both"/>
        <w:rPr>
          <w:rFonts w:ascii="Times New Roman" w:hAnsi="Times New Roman"/>
          <w:szCs w:val="24"/>
          <w:lang w:val="ru-RU"/>
        </w:rPr>
      </w:pPr>
      <w:r>
        <w:rPr>
          <w:rFonts w:ascii="Times New Roman" w:hAnsi="Times New Roman"/>
          <w:szCs w:val="24"/>
          <w:lang w:val="ru-RU"/>
        </w:rPr>
        <w:t>- тяжелые нарушения функ</w:t>
      </w:r>
      <w:r w:rsidR="00575A73">
        <w:rPr>
          <w:rFonts w:ascii="Times New Roman" w:hAnsi="Times New Roman"/>
          <w:szCs w:val="24"/>
          <w:lang w:val="ru-RU"/>
        </w:rPr>
        <w:t>ции печени или поджелудочной железы;</w:t>
      </w:r>
    </w:p>
    <w:p w:rsidR="00575A73" w:rsidRDefault="00575A73" w:rsidP="0098405D">
      <w:pPr>
        <w:spacing w:line="360" w:lineRule="auto"/>
        <w:jc w:val="both"/>
        <w:rPr>
          <w:rFonts w:ascii="Times New Roman" w:hAnsi="Times New Roman"/>
          <w:szCs w:val="24"/>
          <w:lang w:val="ru-RU"/>
        </w:rPr>
      </w:pPr>
      <w:r>
        <w:rPr>
          <w:rFonts w:ascii="Times New Roman" w:hAnsi="Times New Roman"/>
          <w:szCs w:val="24"/>
          <w:lang w:val="ru-RU"/>
        </w:rPr>
        <w:t>- печеночная порфирия;</w:t>
      </w:r>
    </w:p>
    <w:p w:rsidR="003C1B58" w:rsidRDefault="003C1B58" w:rsidP="0098405D">
      <w:pPr>
        <w:spacing w:line="360" w:lineRule="auto"/>
        <w:jc w:val="both"/>
        <w:rPr>
          <w:rFonts w:ascii="Times New Roman" w:hAnsi="Times New Roman"/>
          <w:szCs w:val="24"/>
          <w:lang w:val="ru-RU"/>
        </w:rPr>
      </w:pPr>
      <w:r>
        <w:rPr>
          <w:rFonts w:ascii="Times New Roman" w:hAnsi="Times New Roman"/>
          <w:szCs w:val="24"/>
          <w:lang w:val="ru-RU"/>
        </w:rPr>
        <w:t>- геморрагический диатез, тромбоцитопения;</w:t>
      </w:r>
    </w:p>
    <w:p w:rsidR="003C1B58" w:rsidRDefault="003C1B58" w:rsidP="0098405D">
      <w:pPr>
        <w:spacing w:line="360" w:lineRule="auto"/>
        <w:jc w:val="both"/>
        <w:rPr>
          <w:rFonts w:ascii="Times New Roman" w:hAnsi="Times New Roman"/>
          <w:szCs w:val="24"/>
          <w:lang w:val="ru-RU"/>
        </w:rPr>
      </w:pPr>
      <w:r>
        <w:rPr>
          <w:rFonts w:ascii="Times New Roman" w:hAnsi="Times New Roman"/>
          <w:szCs w:val="24"/>
          <w:lang w:val="ru-RU"/>
        </w:rPr>
        <w:t>- пациенты с установленными нарушениями карбамидного цикла (цикла мочевиины) (см. раздел «Особые указания»);</w:t>
      </w:r>
    </w:p>
    <w:p w:rsidR="003C1B58" w:rsidRDefault="00575A73" w:rsidP="003C1B58">
      <w:pPr>
        <w:spacing w:line="360" w:lineRule="auto"/>
        <w:jc w:val="both"/>
        <w:rPr>
          <w:rFonts w:ascii="Times New Roman" w:hAnsi="Times New Roman"/>
          <w:szCs w:val="24"/>
          <w:lang w:val="ru-RU"/>
        </w:rPr>
      </w:pPr>
      <w:r>
        <w:rPr>
          <w:rFonts w:ascii="Times New Roman" w:hAnsi="Times New Roman"/>
          <w:szCs w:val="24"/>
          <w:lang w:val="ru-RU"/>
        </w:rPr>
        <w:t>- установленные митохондриальные заболевания, вызванные мутациями ядерного гена, кодирующего митохондриальный фермент</w:t>
      </w:r>
      <w:r w:rsidR="00B97E00">
        <w:rPr>
          <w:rFonts w:ascii="Times New Roman" w:hAnsi="Times New Roman"/>
          <w:szCs w:val="24"/>
          <w:lang w:val="ru-RU"/>
        </w:rPr>
        <w:t xml:space="preserve"> γ-полимеразу (</w:t>
      </w:r>
      <w:r w:rsidR="00B97E00">
        <w:rPr>
          <w:rFonts w:ascii="Times New Roman" w:hAnsi="Times New Roman"/>
          <w:szCs w:val="24"/>
        </w:rPr>
        <w:t>POLG</w:t>
      </w:r>
      <w:r w:rsidR="00B97E00">
        <w:rPr>
          <w:rFonts w:ascii="Times New Roman" w:hAnsi="Times New Roman"/>
          <w:szCs w:val="24"/>
          <w:lang w:val="ru-RU"/>
        </w:rPr>
        <w:t>), например синдром Альперса-Хуттенлохера, и подозрение на заболевания, обусловленные дефектами γ-полимеразы</w:t>
      </w:r>
      <w:r w:rsidR="003C1B58">
        <w:rPr>
          <w:rFonts w:ascii="Times New Roman" w:hAnsi="Times New Roman"/>
          <w:szCs w:val="24"/>
          <w:lang w:val="ru-RU"/>
        </w:rPr>
        <w:t>, у детей младше 2-х лет (см. раздел «Особые указания»);</w:t>
      </w:r>
    </w:p>
    <w:p w:rsidR="00575A73" w:rsidRDefault="003C1B58" w:rsidP="0098405D">
      <w:pPr>
        <w:spacing w:line="360" w:lineRule="auto"/>
        <w:jc w:val="both"/>
        <w:rPr>
          <w:rFonts w:ascii="Times New Roman" w:hAnsi="Times New Roman"/>
          <w:szCs w:val="24"/>
          <w:lang w:val="ru-RU"/>
        </w:rPr>
      </w:pPr>
      <w:r>
        <w:rPr>
          <w:rFonts w:ascii="Times New Roman" w:hAnsi="Times New Roman"/>
          <w:szCs w:val="24"/>
          <w:lang w:val="ru-RU"/>
        </w:rPr>
        <w:t>- комбинация с мефлохином;</w:t>
      </w:r>
    </w:p>
    <w:p w:rsidR="00B97E00" w:rsidRDefault="00B97E00" w:rsidP="0098405D">
      <w:pPr>
        <w:spacing w:line="360" w:lineRule="auto"/>
        <w:jc w:val="both"/>
        <w:rPr>
          <w:rFonts w:ascii="Times New Roman" w:hAnsi="Times New Roman"/>
          <w:szCs w:val="24"/>
          <w:lang w:val="ru-RU"/>
        </w:rPr>
      </w:pPr>
      <w:r>
        <w:rPr>
          <w:rFonts w:ascii="Times New Roman" w:hAnsi="Times New Roman"/>
          <w:szCs w:val="24"/>
          <w:lang w:val="ru-RU"/>
        </w:rPr>
        <w:t>-</w:t>
      </w:r>
      <w:r w:rsidR="003C1B58">
        <w:rPr>
          <w:rFonts w:ascii="Times New Roman" w:hAnsi="Times New Roman"/>
          <w:szCs w:val="24"/>
          <w:lang w:val="ru-RU"/>
        </w:rPr>
        <w:t xml:space="preserve"> комбинация с</w:t>
      </w:r>
      <w:r>
        <w:rPr>
          <w:rFonts w:ascii="Times New Roman" w:hAnsi="Times New Roman"/>
          <w:szCs w:val="24"/>
          <w:lang w:val="ru-RU"/>
        </w:rPr>
        <w:t xml:space="preserve"> препаратами Зверобоя продырявленного;</w:t>
      </w:r>
    </w:p>
    <w:p w:rsidR="00B97E00" w:rsidRDefault="00B97E00" w:rsidP="0098405D">
      <w:pPr>
        <w:spacing w:line="360" w:lineRule="auto"/>
        <w:jc w:val="both"/>
        <w:rPr>
          <w:rFonts w:ascii="Times New Roman" w:hAnsi="Times New Roman"/>
          <w:szCs w:val="24"/>
          <w:lang w:val="ru-RU"/>
        </w:rPr>
      </w:pPr>
      <w:r>
        <w:rPr>
          <w:rFonts w:ascii="Times New Roman" w:hAnsi="Times New Roman"/>
          <w:szCs w:val="24"/>
          <w:lang w:val="ru-RU"/>
        </w:rPr>
        <w:t>- период беременности при эпилепсии, за исключением случаев отсутствия альтернативных методов лечения (см. разделы «Особые указания», «Применение при беременности и в период грудного вскармливания»);</w:t>
      </w:r>
    </w:p>
    <w:p w:rsidR="00B97E00" w:rsidRDefault="00B97E00" w:rsidP="0098405D">
      <w:pPr>
        <w:spacing w:line="360" w:lineRule="auto"/>
        <w:jc w:val="both"/>
        <w:rPr>
          <w:rFonts w:ascii="Times New Roman" w:hAnsi="Times New Roman"/>
          <w:szCs w:val="24"/>
          <w:lang w:val="ru-RU"/>
        </w:rPr>
      </w:pPr>
      <w:r>
        <w:rPr>
          <w:rFonts w:ascii="Times New Roman" w:hAnsi="Times New Roman"/>
          <w:szCs w:val="24"/>
          <w:lang w:val="ru-RU"/>
        </w:rPr>
        <w:t>- период беременности при лечении и профилактике биполярных аффективных расстройств;</w:t>
      </w:r>
    </w:p>
    <w:p w:rsidR="00B97E00" w:rsidRDefault="00B97E00" w:rsidP="0098405D">
      <w:pPr>
        <w:spacing w:line="360" w:lineRule="auto"/>
        <w:jc w:val="both"/>
        <w:rPr>
          <w:rFonts w:ascii="Times New Roman" w:hAnsi="Times New Roman"/>
          <w:szCs w:val="24"/>
          <w:lang w:val="ru-RU"/>
        </w:rPr>
      </w:pPr>
      <w:r>
        <w:rPr>
          <w:rFonts w:ascii="Times New Roman" w:hAnsi="Times New Roman"/>
          <w:szCs w:val="24"/>
          <w:lang w:val="ru-RU"/>
        </w:rPr>
        <w:t>- женщины с детородным потенциалом, если не выполнены все условия Программы предотвращения беременности (см. разделы «Особые указания», «Применение при беременности и в период грудного вскармливания»)</w:t>
      </w:r>
    </w:p>
    <w:p w:rsidR="00B97E00" w:rsidRPr="00B97E00" w:rsidRDefault="00B97E00" w:rsidP="0098405D">
      <w:pPr>
        <w:spacing w:line="360" w:lineRule="auto"/>
        <w:jc w:val="both"/>
        <w:rPr>
          <w:rFonts w:ascii="Times New Roman" w:hAnsi="Times New Roman"/>
          <w:szCs w:val="24"/>
          <w:lang w:val="ru-RU"/>
        </w:rPr>
      </w:pPr>
      <w:r>
        <w:rPr>
          <w:rFonts w:ascii="Times New Roman" w:hAnsi="Times New Roman"/>
          <w:szCs w:val="24"/>
          <w:lang w:val="ru-RU"/>
        </w:rPr>
        <w:t>- детский</w:t>
      </w:r>
      <w:r w:rsidR="003C1B58">
        <w:rPr>
          <w:rFonts w:ascii="Times New Roman" w:hAnsi="Times New Roman"/>
          <w:szCs w:val="24"/>
          <w:lang w:val="ru-RU"/>
        </w:rPr>
        <w:t xml:space="preserve"> возраст до 3 месяцев</w:t>
      </w:r>
      <w:r>
        <w:rPr>
          <w:rFonts w:ascii="Times New Roman" w:hAnsi="Times New Roman"/>
          <w:szCs w:val="24"/>
          <w:lang w:val="ru-RU"/>
        </w:rPr>
        <w:t>.</w:t>
      </w:r>
    </w:p>
    <w:p w:rsidR="00D45848" w:rsidRDefault="0008498E" w:rsidP="0098405D">
      <w:pPr>
        <w:spacing w:line="360" w:lineRule="auto"/>
        <w:jc w:val="both"/>
        <w:rPr>
          <w:rFonts w:ascii="Times New Roman" w:hAnsi="Times New Roman"/>
          <w:b/>
          <w:szCs w:val="24"/>
          <w:lang w:val="ru-RU"/>
        </w:rPr>
      </w:pPr>
      <w:r>
        <w:rPr>
          <w:rFonts w:ascii="Times New Roman" w:hAnsi="Times New Roman"/>
          <w:b/>
          <w:szCs w:val="24"/>
          <w:lang w:val="ru-RU"/>
        </w:rPr>
        <w:t>С осторожностью</w:t>
      </w:r>
      <w:r w:rsidR="00D45848">
        <w:rPr>
          <w:rFonts w:ascii="Times New Roman" w:hAnsi="Times New Roman"/>
          <w:b/>
          <w:szCs w:val="24"/>
          <w:lang w:val="ru-RU"/>
        </w:rPr>
        <w:t xml:space="preserve"> </w:t>
      </w:r>
    </w:p>
    <w:p w:rsidR="00353A73" w:rsidRDefault="00353A73" w:rsidP="0098405D">
      <w:pPr>
        <w:spacing w:line="360" w:lineRule="auto"/>
        <w:jc w:val="both"/>
        <w:rPr>
          <w:rFonts w:ascii="Times New Roman" w:hAnsi="Times New Roman"/>
          <w:szCs w:val="24"/>
          <w:lang w:val="ru-RU"/>
        </w:rPr>
      </w:pPr>
      <w:r>
        <w:rPr>
          <w:rFonts w:ascii="Times New Roman" w:hAnsi="Times New Roman"/>
          <w:szCs w:val="24"/>
          <w:lang w:val="ru-RU"/>
        </w:rPr>
        <w:t xml:space="preserve">- </w:t>
      </w:r>
      <w:r w:rsidR="00573B88">
        <w:rPr>
          <w:rFonts w:ascii="Times New Roman" w:hAnsi="Times New Roman"/>
          <w:szCs w:val="24"/>
          <w:lang w:val="ru-RU"/>
        </w:rPr>
        <w:t xml:space="preserve">при </w:t>
      </w:r>
      <w:r w:rsidR="00C34DA5">
        <w:rPr>
          <w:rFonts w:ascii="Times New Roman" w:hAnsi="Times New Roman"/>
          <w:szCs w:val="24"/>
          <w:lang w:val="ru-RU"/>
        </w:rPr>
        <w:t>заболевания</w:t>
      </w:r>
      <w:r w:rsidR="00573B88">
        <w:rPr>
          <w:rFonts w:ascii="Times New Roman" w:hAnsi="Times New Roman"/>
          <w:szCs w:val="24"/>
          <w:lang w:val="ru-RU"/>
        </w:rPr>
        <w:t>х</w:t>
      </w:r>
      <w:r>
        <w:rPr>
          <w:rFonts w:ascii="Times New Roman" w:hAnsi="Times New Roman"/>
          <w:szCs w:val="24"/>
          <w:lang w:val="ru-RU"/>
        </w:rPr>
        <w:t xml:space="preserve"> печени и поджелудочной железы </w:t>
      </w:r>
      <w:r w:rsidR="00C34DA5">
        <w:rPr>
          <w:rFonts w:ascii="Times New Roman" w:hAnsi="Times New Roman"/>
          <w:szCs w:val="24"/>
          <w:lang w:val="ru-RU"/>
        </w:rPr>
        <w:t>в анамнезе</w:t>
      </w:r>
      <w:r>
        <w:rPr>
          <w:rFonts w:ascii="Times New Roman" w:hAnsi="Times New Roman"/>
          <w:szCs w:val="24"/>
          <w:lang w:val="ru-RU"/>
        </w:rPr>
        <w:t>;</w:t>
      </w:r>
    </w:p>
    <w:p w:rsidR="00C34DA5" w:rsidRDefault="00C34DA5" w:rsidP="0098405D">
      <w:pPr>
        <w:spacing w:line="360" w:lineRule="auto"/>
        <w:jc w:val="both"/>
        <w:rPr>
          <w:rFonts w:ascii="Times New Roman" w:hAnsi="Times New Roman"/>
          <w:szCs w:val="24"/>
          <w:lang w:val="ru-RU"/>
        </w:rPr>
      </w:pPr>
      <w:r>
        <w:rPr>
          <w:rFonts w:ascii="Times New Roman" w:hAnsi="Times New Roman"/>
          <w:szCs w:val="24"/>
          <w:lang w:val="ru-RU"/>
        </w:rPr>
        <w:t xml:space="preserve">- </w:t>
      </w:r>
      <w:r w:rsidR="00573B88">
        <w:rPr>
          <w:rFonts w:ascii="Times New Roman" w:hAnsi="Times New Roman"/>
          <w:szCs w:val="24"/>
          <w:lang w:val="ru-RU"/>
        </w:rPr>
        <w:t>при врожденных ферментопатиях</w:t>
      </w:r>
      <w:r>
        <w:rPr>
          <w:rFonts w:ascii="Times New Roman" w:hAnsi="Times New Roman"/>
          <w:szCs w:val="24"/>
          <w:lang w:val="ru-RU"/>
        </w:rPr>
        <w:t>;</w:t>
      </w:r>
    </w:p>
    <w:p w:rsidR="00353A73" w:rsidRDefault="00C34DA5" w:rsidP="0098405D">
      <w:pPr>
        <w:spacing w:line="360" w:lineRule="auto"/>
        <w:jc w:val="both"/>
        <w:rPr>
          <w:rFonts w:ascii="Times New Roman" w:hAnsi="Times New Roman"/>
          <w:szCs w:val="24"/>
          <w:lang w:val="ru-RU"/>
        </w:rPr>
      </w:pPr>
      <w:r>
        <w:rPr>
          <w:rFonts w:ascii="Times New Roman" w:hAnsi="Times New Roman"/>
          <w:szCs w:val="24"/>
          <w:lang w:val="ru-RU"/>
        </w:rPr>
        <w:lastRenderedPageBreak/>
        <w:t xml:space="preserve">- </w:t>
      </w:r>
      <w:r w:rsidR="00573B88">
        <w:rPr>
          <w:rFonts w:ascii="Times New Roman" w:hAnsi="Times New Roman"/>
          <w:szCs w:val="24"/>
          <w:lang w:val="ru-RU"/>
        </w:rPr>
        <w:t>при угнетении</w:t>
      </w:r>
      <w:r w:rsidR="00353A73">
        <w:rPr>
          <w:rFonts w:ascii="Times New Roman" w:hAnsi="Times New Roman"/>
          <w:szCs w:val="24"/>
          <w:lang w:val="ru-RU"/>
        </w:rPr>
        <w:t xml:space="preserve"> костномозгового кроветворения (лейкопения, тро</w:t>
      </w:r>
      <w:r w:rsidR="00573B88">
        <w:rPr>
          <w:rFonts w:ascii="Times New Roman" w:hAnsi="Times New Roman"/>
          <w:szCs w:val="24"/>
          <w:lang w:val="ru-RU"/>
        </w:rPr>
        <w:t>м</w:t>
      </w:r>
      <w:r w:rsidR="00353A73">
        <w:rPr>
          <w:rFonts w:ascii="Times New Roman" w:hAnsi="Times New Roman"/>
          <w:szCs w:val="24"/>
          <w:lang w:val="ru-RU"/>
        </w:rPr>
        <w:t>боцитопения, анемия);</w:t>
      </w:r>
    </w:p>
    <w:p w:rsidR="00353A73" w:rsidRDefault="00C34DA5" w:rsidP="0098405D">
      <w:pPr>
        <w:spacing w:line="360" w:lineRule="auto"/>
        <w:jc w:val="both"/>
        <w:rPr>
          <w:rFonts w:ascii="Times New Roman" w:hAnsi="Times New Roman"/>
          <w:szCs w:val="24"/>
          <w:lang w:val="ru-RU"/>
        </w:rPr>
      </w:pPr>
      <w:r>
        <w:rPr>
          <w:rFonts w:ascii="Times New Roman" w:hAnsi="Times New Roman"/>
          <w:szCs w:val="24"/>
          <w:lang w:val="ru-RU"/>
        </w:rPr>
        <w:t xml:space="preserve">- </w:t>
      </w:r>
      <w:r w:rsidR="00573B88">
        <w:rPr>
          <w:rFonts w:ascii="Times New Roman" w:hAnsi="Times New Roman"/>
          <w:szCs w:val="24"/>
          <w:lang w:val="ru-RU"/>
        </w:rPr>
        <w:t>при почечной</w:t>
      </w:r>
      <w:r w:rsidR="00353A73">
        <w:rPr>
          <w:rFonts w:ascii="Times New Roman" w:hAnsi="Times New Roman"/>
          <w:szCs w:val="24"/>
          <w:lang w:val="ru-RU"/>
        </w:rPr>
        <w:t xml:space="preserve"> недостаточност</w:t>
      </w:r>
      <w:r w:rsidR="00573B88">
        <w:rPr>
          <w:rFonts w:ascii="Times New Roman" w:hAnsi="Times New Roman"/>
          <w:szCs w:val="24"/>
          <w:lang w:val="ru-RU"/>
        </w:rPr>
        <w:t>и</w:t>
      </w:r>
      <w:r>
        <w:rPr>
          <w:rFonts w:ascii="Times New Roman" w:hAnsi="Times New Roman"/>
          <w:szCs w:val="24"/>
          <w:lang w:val="ru-RU"/>
        </w:rPr>
        <w:t xml:space="preserve"> (требуется коррекция доз)</w:t>
      </w:r>
      <w:r w:rsidR="00353A73">
        <w:rPr>
          <w:rFonts w:ascii="Times New Roman" w:hAnsi="Times New Roman"/>
          <w:szCs w:val="24"/>
          <w:lang w:val="ru-RU"/>
        </w:rPr>
        <w:t>;</w:t>
      </w:r>
    </w:p>
    <w:p w:rsidR="00C34DA5" w:rsidRDefault="00C34DA5" w:rsidP="00C34DA5">
      <w:pPr>
        <w:spacing w:line="360" w:lineRule="auto"/>
        <w:jc w:val="both"/>
        <w:rPr>
          <w:rFonts w:ascii="Times New Roman" w:hAnsi="Times New Roman"/>
          <w:szCs w:val="24"/>
          <w:lang w:val="ru-RU"/>
        </w:rPr>
      </w:pPr>
      <w:r>
        <w:rPr>
          <w:rFonts w:ascii="Times New Roman" w:hAnsi="Times New Roman"/>
          <w:szCs w:val="24"/>
          <w:lang w:val="ru-RU"/>
        </w:rPr>
        <w:t xml:space="preserve">- </w:t>
      </w:r>
      <w:r w:rsidR="00573B88">
        <w:rPr>
          <w:rFonts w:ascii="Times New Roman" w:hAnsi="Times New Roman"/>
          <w:szCs w:val="24"/>
          <w:lang w:val="ru-RU"/>
        </w:rPr>
        <w:t>при гипопротеинемии</w:t>
      </w:r>
      <w:r>
        <w:rPr>
          <w:rFonts w:ascii="Times New Roman" w:hAnsi="Times New Roman"/>
          <w:szCs w:val="24"/>
          <w:lang w:val="ru-RU"/>
        </w:rPr>
        <w:t>;</w:t>
      </w:r>
    </w:p>
    <w:p w:rsidR="00C34DA5" w:rsidRDefault="00C34DA5" w:rsidP="00C34DA5">
      <w:pPr>
        <w:spacing w:line="360" w:lineRule="auto"/>
        <w:jc w:val="both"/>
        <w:rPr>
          <w:rFonts w:ascii="Times New Roman" w:hAnsi="Times New Roman"/>
          <w:szCs w:val="24"/>
          <w:lang w:val="ru-RU"/>
        </w:rPr>
      </w:pPr>
      <w:r>
        <w:rPr>
          <w:rFonts w:ascii="Times New Roman" w:hAnsi="Times New Roman"/>
          <w:szCs w:val="24"/>
          <w:lang w:val="ru-RU"/>
        </w:rPr>
        <w:t xml:space="preserve">- </w:t>
      </w:r>
      <w:r w:rsidR="00573B88">
        <w:rPr>
          <w:rFonts w:ascii="Times New Roman" w:hAnsi="Times New Roman"/>
          <w:szCs w:val="24"/>
          <w:lang w:val="ru-RU"/>
        </w:rPr>
        <w:t xml:space="preserve">при </w:t>
      </w:r>
      <w:r>
        <w:rPr>
          <w:rFonts w:ascii="Times New Roman" w:hAnsi="Times New Roman"/>
          <w:szCs w:val="24"/>
          <w:lang w:val="ru-RU"/>
        </w:rPr>
        <w:t>одновременный прием</w:t>
      </w:r>
      <w:r w:rsidR="00573B88">
        <w:rPr>
          <w:rFonts w:ascii="Times New Roman" w:hAnsi="Times New Roman"/>
          <w:szCs w:val="24"/>
          <w:lang w:val="ru-RU"/>
        </w:rPr>
        <w:t>е</w:t>
      </w:r>
      <w:r>
        <w:rPr>
          <w:rFonts w:ascii="Times New Roman" w:hAnsi="Times New Roman"/>
          <w:szCs w:val="24"/>
          <w:lang w:val="ru-RU"/>
        </w:rPr>
        <w:t xml:space="preserve"> нескольких противосудорожных препаратов (из-за повышенного риска поражения печени);</w:t>
      </w:r>
    </w:p>
    <w:p w:rsidR="00C34DA5" w:rsidRDefault="00C34DA5" w:rsidP="00C34DA5">
      <w:pPr>
        <w:spacing w:line="360" w:lineRule="auto"/>
        <w:jc w:val="both"/>
        <w:rPr>
          <w:rFonts w:ascii="Times New Roman" w:hAnsi="Times New Roman"/>
          <w:szCs w:val="24"/>
          <w:lang w:val="ru-RU"/>
        </w:rPr>
      </w:pPr>
      <w:r>
        <w:rPr>
          <w:rFonts w:ascii="Times New Roman" w:hAnsi="Times New Roman"/>
          <w:szCs w:val="24"/>
          <w:lang w:val="ru-RU"/>
        </w:rPr>
        <w:t xml:space="preserve">- </w:t>
      </w:r>
      <w:r w:rsidR="00573B88">
        <w:rPr>
          <w:rFonts w:ascii="Times New Roman" w:hAnsi="Times New Roman"/>
          <w:szCs w:val="24"/>
          <w:lang w:val="ru-RU"/>
        </w:rPr>
        <w:t>при одновременном</w:t>
      </w:r>
      <w:r>
        <w:rPr>
          <w:rFonts w:ascii="Times New Roman" w:hAnsi="Times New Roman"/>
          <w:szCs w:val="24"/>
          <w:lang w:val="ru-RU"/>
        </w:rPr>
        <w:t xml:space="preserve"> прием</w:t>
      </w:r>
      <w:r w:rsidR="00573B88">
        <w:rPr>
          <w:rFonts w:ascii="Times New Roman" w:hAnsi="Times New Roman"/>
          <w:szCs w:val="24"/>
          <w:lang w:val="ru-RU"/>
        </w:rPr>
        <w:t>е</w:t>
      </w:r>
      <w:r>
        <w:rPr>
          <w:rFonts w:ascii="Times New Roman" w:hAnsi="Times New Roman"/>
          <w:szCs w:val="24"/>
          <w:lang w:val="ru-RU"/>
        </w:rPr>
        <w:t xml:space="preserve"> препаратов, провоцирующих судорожные припадки или снижающих порог судорожной готовности, таких как трициклические антидепрессанты, селективные ингибиторы обратного захвата серотонина, производные фенотиазина, производные бутерофенона, хлорохин, бупропион, трамадол (риск провоцирования судорожных припадков);</w:t>
      </w:r>
    </w:p>
    <w:p w:rsidR="00C34DA5" w:rsidRDefault="00C34DA5" w:rsidP="00C34DA5">
      <w:pPr>
        <w:spacing w:line="360" w:lineRule="auto"/>
        <w:jc w:val="both"/>
        <w:rPr>
          <w:rFonts w:ascii="Times New Roman" w:hAnsi="Times New Roman"/>
          <w:szCs w:val="24"/>
          <w:lang w:val="ru-RU"/>
        </w:rPr>
      </w:pPr>
      <w:r>
        <w:rPr>
          <w:rFonts w:ascii="Times New Roman" w:hAnsi="Times New Roman"/>
          <w:szCs w:val="24"/>
          <w:lang w:val="ru-RU"/>
        </w:rPr>
        <w:t xml:space="preserve">- </w:t>
      </w:r>
      <w:r w:rsidR="00573B88">
        <w:rPr>
          <w:rFonts w:ascii="Times New Roman" w:hAnsi="Times New Roman"/>
          <w:szCs w:val="24"/>
          <w:lang w:val="ru-RU"/>
        </w:rPr>
        <w:t>при одновременном</w:t>
      </w:r>
      <w:r>
        <w:rPr>
          <w:rFonts w:ascii="Times New Roman" w:hAnsi="Times New Roman"/>
          <w:szCs w:val="24"/>
          <w:lang w:val="ru-RU"/>
        </w:rPr>
        <w:t xml:space="preserve"> прием</w:t>
      </w:r>
      <w:r w:rsidR="00573B88">
        <w:rPr>
          <w:rFonts w:ascii="Times New Roman" w:hAnsi="Times New Roman"/>
          <w:szCs w:val="24"/>
          <w:lang w:val="ru-RU"/>
        </w:rPr>
        <w:t>е</w:t>
      </w:r>
      <w:r>
        <w:rPr>
          <w:rFonts w:ascii="Times New Roman" w:hAnsi="Times New Roman"/>
          <w:szCs w:val="24"/>
          <w:lang w:val="ru-RU"/>
        </w:rPr>
        <w:t xml:space="preserve"> нейролептиков, ингибиторов моноаминооксидазы (МАО), антидепрессантов, бензодиазепинов (</w:t>
      </w:r>
      <w:r w:rsidR="00C62AE1">
        <w:rPr>
          <w:rFonts w:ascii="Times New Roman" w:hAnsi="Times New Roman"/>
          <w:szCs w:val="24"/>
          <w:lang w:val="ru-RU"/>
        </w:rPr>
        <w:t>возможность потенцирования их эффектов);</w:t>
      </w:r>
    </w:p>
    <w:p w:rsidR="00C62AE1" w:rsidRDefault="00C62AE1" w:rsidP="00C34DA5">
      <w:pPr>
        <w:spacing w:line="360" w:lineRule="auto"/>
        <w:jc w:val="both"/>
        <w:rPr>
          <w:rFonts w:ascii="Times New Roman" w:hAnsi="Times New Roman"/>
          <w:szCs w:val="24"/>
          <w:lang w:val="ru-RU"/>
        </w:rPr>
      </w:pPr>
      <w:r>
        <w:rPr>
          <w:rFonts w:ascii="Times New Roman" w:hAnsi="Times New Roman"/>
          <w:szCs w:val="24"/>
          <w:lang w:val="ru-RU"/>
        </w:rPr>
        <w:t xml:space="preserve">- </w:t>
      </w:r>
      <w:r w:rsidR="00573B88">
        <w:rPr>
          <w:rFonts w:ascii="Times New Roman" w:hAnsi="Times New Roman"/>
          <w:szCs w:val="24"/>
          <w:lang w:val="ru-RU"/>
        </w:rPr>
        <w:t>при одновременном</w:t>
      </w:r>
      <w:r>
        <w:rPr>
          <w:rFonts w:ascii="Times New Roman" w:hAnsi="Times New Roman"/>
          <w:szCs w:val="24"/>
          <w:lang w:val="ru-RU"/>
        </w:rPr>
        <w:t xml:space="preserve"> прием</w:t>
      </w:r>
      <w:r w:rsidR="00573B88">
        <w:rPr>
          <w:rFonts w:ascii="Times New Roman" w:hAnsi="Times New Roman"/>
          <w:szCs w:val="24"/>
          <w:lang w:val="ru-RU"/>
        </w:rPr>
        <w:t>е</w:t>
      </w:r>
      <w:r>
        <w:rPr>
          <w:rFonts w:ascii="Times New Roman" w:hAnsi="Times New Roman"/>
          <w:szCs w:val="24"/>
          <w:lang w:val="ru-RU"/>
        </w:rPr>
        <w:t xml:space="preserve"> фенобарбитала, примидона, фенитоина, ламотриджина, зидовудина, фелбамата, оланзапина, пропофола, ацетилсалициловой кислоты, непрямых антикоагулянтов, циметидина, эритромицина, карбапенемов, рифампицина, нимодипина, руфинамида (особенно у детей), ингибиторов протеаз (лопинавира, ритонавира), колестирамина (в связи с фармакокинетическими взаимодействиями на уровне метаболизма или на уровне связи с белками плазмы крови возможно изменение плазменных концентраций </w:t>
      </w:r>
      <w:r w:rsidR="001829C0">
        <w:rPr>
          <w:rFonts w:ascii="Times New Roman" w:hAnsi="Times New Roman"/>
          <w:szCs w:val="24"/>
          <w:lang w:val="ru-RU"/>
        </w:rPr>
        <w:t xml:space="preserve">или </w:t>
      </w:r>
      <w:r>
        <w:rPr>
          <w:rFonts w:ascii="Times New Roman" w:hAnsi="Times New Roman"/>
          <w:szCs w:val="24"/>
          <w:lang w:val="ru-RU"/>
        </w:rPr>
        <w:t xml:space="preserve">этих лекарственных </w:t>
      </w:r>
      <w:r w:rsidR="001829C0">
        <w:rPr>
          <w:rFonts w:ascii="Times New Roman" w:hAnsi="Times New Roman"/>
          <w:szCs w:val="24"/>
          <w:lang w:val="ru-RU"/>
        </w:rPr>
        <w:t>препаратов</w:t>
      </w:r>
      <w:r>
        <w:rPr>
          <w:rFonts w:ascii="Times New Roman" w:hAnsi="Times New Roman"/>
          <w:szCs w:val="24"/>
          <w:lang w:val="ru-RU"/>
        </w:rPr>
        <w:t xml:space="preserve"> и</w:t>
      </w:r>
      <w:r w:rsidRPr="00C62AE1">
        <w:rPr>
          <w:rFonts w:ascii="Times New Roman" w:hAnsi="Times New Roman"/>
          <w:szCs w:val="24"/>
          <w:lang w:val="ru-RU"/>
        </w:rPr>
        <w:t>/</w:t>
      </w:r>
      <w:r>
        <w:rPr>
          <w:rFonts w:ascii="Times New Roman" w:hAnsi="Times New Roman"/>
          <w:szCs w:val="24"/>
          <w:lang w:val="ru-RU"/>
        </w:rPr>
        <w:t>или вальпроевой кислоты, подробнее см. раздел «Взаимодействие с другими лекарственными средствами»);</w:t>
      </w:r>
    </w:p>
    <w:p w:rsidR="00C62AE1" w:rsidRDefault="00C62AE1" w:rsidP="00C34DA5">
      <w:pPr>
        <w:spacing w:line="360" w:lineRule="auto"/>
        <w:jc w:val="both"/>
        <w:rPr>
          <w:rFonts w:ascii="Times New Roman" w:hAnsi="Times New Roman"/>
          <w:szCs w:val="24"/>
          <w:lang w:val="ru-RU"/>
        </w:rPr>
      </w:pPr>
      <w:r>
        <w:rPr>
          <w:rFonts w:ascii="Times New Roman" w:hAnsi="Times New Roman"/>
          <w:szCs w:val="24"/>
          <w:lang w:val="ru-RU"/>
        </w:rPr>
        <w:t xml:space="preserve">- </w:t>
      </w:r>
      <w:r w:rsidR="001829C0">
        <w:rPr>
          <w:rFonts w:ascii="Times New Roman" w:hAnsi="Times New Roman"/>
          <w:szCs w:val="24"/>
          <w:lang w:val="ru-RU"/>
        </w:rPr>
        <w:t>при одновременном применении</w:t>
      </w:r>
      <w:r>
        <w:rPr>
          <w:rFonts w:ascii="Times New Roman" w:hAnsi="Times New Roman"/>
          <w:szCs w:val="24"/>
          <w:lang w:val="ru-RU"/>
        </w:rPr>
        <w:t xml:space="preserve"> карбамазепина (риск потенцирования токсических эффектов карбамазепина и снижения плазменной концентрации вальпроевой кисоты);</w:t>
      </w:r>
    </w:p>
    <w:p w:rsidR="00C62AE1" w:rsidRDefault="00C62AE1" w:rsidP="00C34DA5">
      <w:pPr>
        <w:spacing w:line="360" w:lineRule="auto"/>
        <w:jc w:val="both"/>
        <w:rPr>
          <w:rFonts w:ascii="Times New Roman" w:hAnsi="Times New Roman"/>
          <w:szCs w:val="24"/>
          <w:lang w:val="ru-RU"/>
        </w:rPr>
      </w:pPr>
      <w:r>
        <w:rPr>
          <w:rFonts w:ascii="Times New Roman" w:hAnsi="Times New Roman"/>
          <w:szCs w:val="24"/>
          <w:lang w:val="ru-RU"/>
        </w:rPr>
        <w:t>-</w:t>
      </w:r>
      <w:r w:rsidR="00BE5696">
        <w:rPr>
          <w:rFonts w:ascii="Times New Roman" w:hAnsi="Times New Roman"/>
          <w:szCs w:val="24"/>
          <w:lang w:val="ru-RU"/>
        </w:rPr>
        <w:t xml:space="preserve"> </w:t>
      </w:r>
      <w:r w:rsidR="001829C0">
        <w:rPr>
          <w:rFonts w:ascii="Times New Roman" w:hAnsi="Times New Roman"/>
          <w:szCs w:val="24"/>
          <w:lang w:val="ru-RU"/>
        </w:rPr>
        <w:t>при одновременном применении</w:t>
      </w:r>
      <w:r w:rsidR="00BE5696">
        <w:rPr>
          <w:rFonts w:ascii="Times New Roman" w:hAnsi="Times New Roman"/>
          <w:szCs w:val="24"/>
          <w:lang w:val="ru-RU"/>
        </w:rPr>
        <w:t xml:space="preserve"> топирамата или ацетазоламида (риск развития энцефалопатии);</w:t>
      </w:r>
    </w:p>
    <w:p w:rsidR="001829C0" w:rsidRDefault="001829C0" w:rsidP="00C34DA5">
      <w:pPr>
        <w:spacing w:line="360" w:lineRule="auto"/>
        <w:jc w:val="both"/>
        <w:rPr>
          <w:rFonts w:ascii="Times New Roman" w:hAnsi="Times New Roman"/>
          <w:szCs w:val="24"/>
          <w:lang w:val="ru-RU"/>
        </w:rPr>
      </w:pPr>
      <w:r>
        <w:rPr>
          <w:rFonts w:ascii="Times New Roman" w:hAnsi="Times New Roman"/>
          <w:szCs w:val="24"/>
          <w:lang w:val="ru-RU"/>
        </w:rPr>
        <w:t>- при одновременном применении с эстроген-содержащими препаратами;</w:t>
      </w:r>
    </w:p>
    <w:p w:rsidR="00BE5696" w:rsidRDefault="00BE5696" w:rsidP="00C34DA5">
      <w:pPr>
        <w:spacing w:line="360" w:lineRule="auto"/>
        <w:jc w:val="both"/>
        <w:rPr>
          <w:rFonts w:ascii="Times New Roman" w:hAnsi="Times New Roman"/>
          <w:szCs w:val="24"/>
          <w:lang w:val="ru-RU"/>
        </w:rPr>
      </w:pPr>
      <w:r>
        <w:rPr>
          <w:rFonts w:ascii="Times New Roman" w:hAnsi="Times New Roman"/>
          <w:szCs w:val="24"/>
          <w:lang w:val="ru-RU"/>
        </w:rPr>
        <w:t xml:space="preserve">- у пациентов с имеющейся недостаточностью карнитин пальмитоилтрансферазы (КПТ) типа </w:t>
      </w:r>
      <w:r>
        <w:rPr>
          <w:rFonts w:ascii="Times New Roman" w:hAnsi="Times New Roman"/>
          <w:szCs w:val="24"/>
        </w:rPr>
        <w:t>II</w:t>
      </w:r>
      <w:r>
        <w:rPr>
          <w:rFonts w:ascii="Times New Roman" w:hAnsi="Times New Roman"/>
          <w:szCs w:val="24"/>
          <w:lang w:val="ru-RU"/>
        </w:rPr>
        <w:t xml:space="preserve"> (более высокий риск развития рабдомиолиза при приеме вальпроевой кислоты);</w:t>
      </w:r>
    </w:p>
    <w:p w:rsidR="001829C0" w:rsidRDefault="001829C0" w:rsidP="00C34DA5">
      <w:pPr>
        <w:spacing w:line="360" w:lineRule="auto"/>
        <w:jc w:val="both"/>
        <w:rPr>
          <w:rFonts w:ascii="Times New Roman" w:hAnsi="Times New Roman"/>
          <w:szCs w:val="24"/>
          <w:lang w:val="ru-RU"/>
        </w:rPr>
      </w:pPr>
      <w:r>
        <w:rPr>
          <w:rFonts w:ascii="Times New Roman" w:hAnsi="Times New Roman"/>
          <w:szCs w:val="24"/>
          <w:lang w:val="ru-RU"/>
        </w:rPr>
        <w:t>- детский возраст до 3-х лет.</w:t>
      </w:r>
    </w:p>
    <w:p w:rsidR="003724AC" w:rsidRDefault="003724AC" w:rsidP="0098405D">
      <w:pPr>
        <w:spacing w:line="360" w:lineRule="auto"/>
        <w:jc w:val="both"/>
        <w:rPr>
          <w:rFonts w:ascii="Times New Roman" w:hAnsi="Times New Roman"/>
          <w:b/>
          <w:szCs w:val="24"/>
          <w:lang w:val="ru-RU"/>
        </w:rPr>
      </w:pPr>
      <w:r w:rsidRPr="001829C0">
        <w:rPr>
          <w:rFonts w:ascii="Times New Roman" w:hAnsi="Times New Roman"/>
          <w:b/>
          <w:szCs w:val="24"/>
          <w:lang w:val="ru-RU"/>
        </w:rPr>
        <w:t xml:space="preserve">Применение при беременности и </w:t>
      </w:r>
      <w:r w:rsidR="0008498E" w:rsidRPr="001829C0">
        <w:rPr>
          <w:rFonts w:ascii="Times New Roman" w:hAnsi="Times New Roman"/>
          <w:b/>
          <w:szCs w:val="24"/>
          <w:lang w:val="ru-RU"/>
        </w:rPr>
        <w:t>в период грудного вскармливания</w:t>
      </w:r>
    </w:p>
    <w:p w:rsidR="001829C0" w:rsidRPr="008F3BB8" w:rsidRDefault="001829C0" w:rsidP="0098405D">
      <w:pPr>
        <w:spacing w:line="360" w:lineRule="auto"/>
        <w:jc w:val="both"/>
        <w:rPr>
          <w:rFonts w:ascii="Times New Roman" w:hAnsi="Times New Roman"/>
          <w:b/>
          <w:i/>
          <w:szCs w:val="24"/>
          <w:u w:val="single"/>
          <w:lang w:val="ru-RU"/>
        </w:rPr>
      </w:pPr>
      <w:r w:rsidRPr="008F3BB8">
        <w:rPr>
          <w:rFonts w:ascii="Times New Roman" w:hAnsi="Times New Roman"/>
          <w:b/>
          <w:i/>
          <w:szCs w:val="24"/>
          <w:u w:val="single"/>
          <w:lang w:val="ru-RU"/>
        </w:rPr>
        <w:t>Применение вальпроевой кислоты противопоказано:</w:t>
      </w:r>
    </w:p>
    <w:p w:rsidR="001829C0" w:rsidRPr="008F3BB8" w:rsidRDefault="001829C0" w:rsidP="0098405D">
      <w:pPr>
        <w:spacing w:line="360" w:lineRule="auto"/>
        <w:jc w:val="both"/>
        <w:rPr>
          <w:rFonts w:ascii="Times New Roman" w:hAnsi="Times New Roman"/>
          <w:b/>
          <w:i/>
          <w:szCs w:val="24"/>
          <w:lang w:val="ru-RU"/>
        </w:rPr>
      </w:pPr>
      <w:r w:rsidRPr="008F3BB8">
        <w:rPr>
          <w:rFonts w:ascii="Times New Roman" w:hAnsi="Times New Roman"/>
          <w:b/>
          <w:i/>
          <w:szCs w:val="24"/>
          <w:lang w:val="ru-RU"/>
        </w:rPr>
        <w:t>- в период беременности при эпилепсии, за исключением случаев отсутствия альтернативных методов лечения (см. раздел</w:t>
      </w:r>
      <w:r w:rsidR="008F3BB8" w:rsidRPr="008F3BB8">
        <w:rPr>
          <w:rFonts w:ascii="Times New Roman" w:hAnsi="Times New Roman"/>
          <w:b/>
          <w:i/>
          <w:szCs w:val="24"/>
          <w:lang w:val="ru-RU"/>
        </w:rPr>
        <w:t xml:space="preserve"> «Особые указания»)</w:t>
      </w:r>
      <w:r w:rsidR="008F3BB8">
        <w:rPr>
          <w:rFonts w:ascii="Times New Roman" w:hAnsi="Times New Roman"/>
          <w:b/>
          <w:i/>
          <w:szCs w:val="24"/>
          <w:lang w:val="ru-RU"/>
        </w:rPr>
        <w:t>;</w:t>
      </w:r>
    </w:p>
    <w:p w:rsidR="008F3BB8" w:rsidRPr="008F3BB8" w:rsidRDefault="008F3BB8" w:rsidP="0098405D">
      <w:pPr>
        <w:spacing w:line="360" w:lineRule="auto"/>
        <w:jc w:val="both"/>
        <w:rPr>
          <w:rFonts w:ascii="Times New Roman" w:hAnsi="Times New Roman"/>
          <w:b/>
          <w:i/>
          <w:szCs w:val="24"/>
          <w:lang w:val="ru-RU"/>
        </w:rPr>
      </w:pPr>
      <w:r w:rsidRPr="008F3BB8">
        <w:rPr>
          <w:rFonts w:ascii="Times New Roman" w:hAnsi="Times New Roman"/>
          <w:b/>
          <w:i/>
          <w:szCs w:val="24"/>
          <w:lang w:val="ru-RU"/>
        </w:rPr>
        <w:lastRenderedPageBreak/>
        <w:t xml:space="preserve">- </w:t>
      </w:r>
      <w:r>
        <w:rPr>
          <w:rFonts w:ascii="Times New Roman" w:hAnsi="Times New Roman"/>
          <w:b/>
          <w:i/>
          <w:szCs w:val="24"/>
          <w:lang w:val="ru-RU"/>
        </w:rPr>
        <w:t xml:space="preserve">в </w:t>
      </w:r>
      <w:r w:rsidRPr="008F3BB8">
        <w:rPr>
          <w:rFonts w:ascii="Times New Roman" w:hAnsi="Times New Roman"/>
          <w:b/>
          <w:i/>
          <w:szCs w:val="24"/>
          <w:lang w:val="ru-RU"/>
        </w:rPr>
        <w:t>период беременности при лечении и профилактике биполярных аффективных расстройств;</w:t>
      </w:r>
    </w:p>
    <w:p w:rsidR="008F3BB8" w:rsidRDefault="008F3BB8" w:rsidP="0098405D">
      <w:pPr>
        <w:spacing w:line="360" w:lineRule="auto"/>
        <w:jc w:val="both"/>
        <w:rPr>
          <w:rFonts w:ascii="Times New Roman" w:hAnsi="Times New Roman"/>
          <w:b/>
          <w:i/>
          <w:szCs w:val="24"/>
          <w:lang w:val="ru-RU"/>
        </w:rPr>
      </w:pPr>
      <w:r w:rsidRPr="008F3BB8">
        <w:rPr>
          <w:rFonts w:ascii="Times New Roman" w:hAnsi="Times New Roman"/>
          <w:b/>
          <w:i/>
          <w:szCs w:val="24"/>
          <w:lang w:val="ru-RU"/>
        </w:rPr>
        <w:t>- у женщин с детородным потенциалом, если не выполнены все условия Программы предотвращения беременности (см. разделы «Особые указания»).</w:t>
      </w:r>
    </w:p>
    <w:p w:rsidR="008F3BB8" w:rsidRPr="008F3BB8" w:rsidRDefault="008F3BB8" w:rsidP="0098405D">
      <w:pPr>
        <w:spacing w:line="360" w:lineRule="auto"/>
        <w:jc w:val="both"/>
        <w:rPr>
          <w:rFonts w:ascii="Times New Roman" w:hAnsi="Times New Roman"/>
          <w:i/>
          <w:szCs w:val="24"/>
          <w:u w:val="single"/>
          <w:lang w:val="ru-RU"/>
        </w:rPr>
      </w:pPr>
      <w:r w:rsidRPr="008F3BB8">
        <w:rPr>
          <w:rFonts w:ascii="Times New Roman" w:hAnsi="Times New Roman"/>
          <w:i/>
          <w:szCs w:val="24"/>
          <w:u w:val="single"/>
          <w:lang w:val="ru-RU"/>
        </w:rPr>
        <w:t>Беременность</w:t>
      </w:r>
    </w:p>
    <w:p w:rsidR="008F3BB8" w:rsidRDefault="007207B9" w:rsidP="0000351C">
      <w:pPr>
        <w:spacing w:line="360" w:lineRule="auto"/>
        <w:jc w:val="both"/>
        <w:rPr>
          <w:rFonts w:ascii="Times New Roman" w:hAnsi="Times New Roman"/>
          <w:i/>
          <w:szCs w:val="24"/>
          <w:lang w:val="ru-RU"/>
        </w:rPr>
      </w:pPr>
      <w:r w:rsidRPr="007207B9">
        <w:rPr>
          <w:rFonts w:ascii="Times New Roman" w:hAnsi="Times New Roman"/>
          <w:i/>
          <w:szCs w:val="24"/>
          <w:lang w:val="ru-RU"/>
        </w:rPr>
        <w:t>Риск, связанный с развитием эпилептических приступов во время беременности</w:t>
      </w:r>
    </w:p>
    <w:p w:rsidR="007207B9" w:rsidRDefault="007207B9" w:rsidP="0000351C">
      <w:pPr>
        <w:spacing w:line="360" w:lineRule="auto"/>
        <w:jc w:val="both"/>
        <w:rPr>
          <w:rFonts w:ascii="Times New Roman" w:hAnsi="Times New Roman"/>
          <w:szCs w:val="24"/>
          <w:lang w:val="ru-RU"/>
        </w:rPr>
      </w:pPr>
      <w:r>
        <w:rPr>
          <w:rFonts w:ascii="Times New Roman" w:hAnsi="Times New Roman"/>
          <w:szCs w:val="24"/>
          <w:lang w:val="ru-RU"/>
        </w:rPr>
        <w:t>Во время беременности развитие генерализованных тонико-клонических эпилептических приступов, эпилептического статуса с развитием гипоксии могут представлять особый риск, как для матери, так и для плода в связи с возможностью летального исхода.</w:t>
      </w:r>
    </w:p>
    <w:p w:rsidR="007207B9" w:rsidRDefault="007207B9" w:rsidP="0000351C">
      <w:pPr>
        <w:spacing w:line="360" w:lineRule="auto"/>
        <w:jc w:val="both"/>
        <w:rPr>
          <w:rFonts w:ascii="Times New Roman" w:hAnsi="Times New Roman"/>
          <w:i/>
          <w:szCs w:val="24"/>
          <w:lang w:val="ru-RU"/>
        </w:rPr>
      </w:pPr>
      <w:r w:rsidRPr="007207B9">
        <w:rPr>
          <w:rFonts w:ascii="Times New Roman" w:hAnsi="Times New Roman"/>
          <w:i/>
          <w:szCs w:val="24"/>
          <w:lang w:val="ru-RU"/>
        </w:rPr>
        <w:t>Риск, связанный с применением препарата во время беременности</w:t>
      </w:r>
    </w:p>
    <w:p w:rsidR="007207B9" w:rsidRDefault="00F37E94" w:rsidP="0000351C">
      <w:pPr>
        <w:spacing w:line="360" w:lineRule="auto"/>
        <w:jc w:val="both"/>
        <w:rPr>
          <w:rFonts w:ascii="Times New Roman" w:hAnsi="Times New Roman"/>
          <w:szCs w:val="24"/>
          <w:lang w:val="ru-RU"/>
        </w:rPr>
      </w:pPr>
      <w:r>
        <w:rPr>
          <w:rFonts w:ascii="Times New Roman" w:hAnsi="Times New Roman"/>
          <w:szCs w:val="24"/>
          <w:lang w:val="ru-RU"/>
        </w:rPr>
        <w:t>Экспери</w:t>
      </w:r>
      <w:r w:rsidR="007207B9">
        <w:rPr>
          <w:rFonts w:ascii="Times New Roman" w:hAnsi="Times New Roman"/>
          <w:szCs w:val="24"/>
          <w:lang w:val="ru-RU"/>
        </w:rPr>
        <w:t>ментальные исследования репродуктивной токсичности, проведенные на грызунах, показали наличие тератогенного действия у вальпроевой кислоты.</w:t>
      </w:r>
    </w:p>
    <w:p w:rsidR="007207B9" w:rsidRDefault="007207B9" w:rsidP="0000351C">
      <w:pPr>
        <w:spacing w:line="360" w:lineRule="auto"/>
        <w:jc w:val="both"/>
        <w:rPr>
          <w:rFonts w:ascii="Times New Roman" w:hAnsi="Times New Roman"/>
          <w:szCs w:val="24"/>
          <w:lang w:val="ru-RU"/>
        </w:rPr>
      </w:pPr>
      <w:r>
        <w:rPr>
          <w:rFonts w:ascii="Times New Roman" w:hAnsi="Times New Roman"/>
          <w:szCs w:val="24"/>
          <w:lang w:val="ru-RU"/>
        </w:rPr>
        <w:t>Было установлено, что вальпроевая кислота проникает через плацентарный барьер как у животных, так и у людей.</w:t>
      </w:r>
    </w:p>
    <w:p w:rsidR="005C79C1" w:rsidRDefault="005C79C1" w:rsidP="0000351C">
      <w:pPr>
        <w:spacing w:line="360" w:lineRule="auto"/>
        <w:jc w:val="both"/>
        <w:rPr>
          <w:rFonts w:ascii="Times New Roman" w:hAnsi="Times New Roman"/>
          <w:i/>
          <w:szCs w:val="24"/>
          <w:lang w:val="ru-RU"/>
        </w:rPr>
      </w:pPr>
      <w:r w:rsidRPr="005C79C1">
        <w:rPr>
          <w:rFonts w:ascii="Times New Roman" w:hAnsi="Times New Roman"/>
          <w:i/>
          <w:szCs w:val="24"/>
          <w:lang w:val="ru-RU"/>
        </w:rPr>
        <w:t>Врожденные пороки развития</w:t>
      </w:r>
    </w:p>
    <w:p w:rsidR="005C79C1" w:rsidRDefault="005C79C1" w:rsidP="0000351C">
      <w:pPr>
        <w:spacing w:line="360" w:lineRule="auto"/>
        <w:jc w:val="both"/>
        <w:rPr>
          <w:rFonts w:ascii="Times New Roman" w:hAnsi="Times New Roman"/>
          <w:szCs w:val="24"/>
          <w:lang w:val="ru-RU"/>
        </w:rPr>
      </w:pPr>
      <w:r>
        <w:rPr>
          <w:rFonts w:ascii="Times New Roman" w:hAnsi="Times New Roman"/>
          <w:szCs w:val="24"/>
          <w:lang w:val="ru-RU"/>
        </w:rPr>
        <w:t>Имеющиеся клинические данные продемонстрировали большую частоту возникновения малых и тяжелых пороков развития, в частности, врожденных дефектов нервной трубки, черепно-лицевых деформаций, пороков развития конечностей и сердечно-сосудистой системы, гипоспадий, а также множественных пороков развития, затрагивающих разные системы органов у детей, родившихся у матерей, принимавших во время беременности вальпроевую кислоту, по сравнению с их частотой при приеме во время беременности ряда других противоэпилептических препаратов. Так риск возникновения врожденных пороков развития у детей, родившихся у матерей с эпилепсией, получавших монотерапию вальпроевой кислотой во время беременности, был приблизительно в 1,5, 2,3, 2,3 и 3,7 раза выше по сравнению с монотерапией фенитоином, карбамазепином, фенобарбиталом и ламотриджином, соответственно.</w:t>
      </w:r>
    </w:p>
    <w:p w:rsidR="005C79C1" w:rsidRDefault="005C79C1" w:rsidP="0000351C">
      <w:pPr>
        <w:spacing w:line="360" w:lineRule="auto"/>
        <w:jc w:val="both"/>
        <w:rPr>
          <w:rFonts w:ascii="Times New Roman" w:hAnsi="Times New Roman"/>
          <w:szCs w:val="24"/>
          <w:lang w:val="ru-RU"/>
        </w:rPr>
      </w:pPr>
      <w:r>
        <w:rPr>
          <w:rFonts w:ascii="Times New Roman" w:hAnsi="Times New Roman"/>
          <w:szCs w:val="24"/>
          <w:lang w:val="ru-RU"/>
        </w:rPr>
        <w:t xml:space="preserve">Данные мета-анализа, включавшего регистровые и когортные исследования, показали, </w:t>
      </w:r>
      <w:r w:rsidR="001D0CDD">
        <w:rPr>
          <w:rFonts w:ascii="Times New Roman" w:hAnsi="Times New Roman"/>
          <w:szCs w:val="24"/>
          <w:lang w:val="ru-RU"/>
        </w:rPr>
        <w:t xml:space="preserve">что </w:t>
      </w:r>
      <w:r>
        <w:rPr>
          <w:rFonts w:ascii="Times New Roman" w:hAnsi="Times New Roman"/>
          <w:szCs w:val="24"/>
          <w:lang w:val="ru-RU"/>
        </w:rPr>
        <w:t>частота возникновения</w:t>
      </w:r>
      <w:r w:rsidR="001D0CDD">
        <w:rPr>
          <w:rFonts w:ascii="Times New Roman" w:hAnsi="Times New Roman"/>
          <w:szCs w:val="24"/>
          <w:lang w:val="ru-RU"/>
        </w:rPr>
        <w:t xml:space="preserve"> врожденных пороков развития у детей, рожденных матерями с эпилепсией, которые получали во время беременности монотерапию вальпроевой кислотой, составляла 10,73 % (95 % доверительный интервал 8,16 – 13,29 %). Этот риск является большим, чем риск развития тяжелых врожденных пороков развития в общей популяции, состав</w:t>
      </w:r>
      <w:r w:rsidR="001D0CDD">
        <w:rPr>
          <w:rFonts w:ascii="Times New Roman" w:hAnsi="Times New Roman"/>
          <w:szCs w:val="24"/>
          <w:lang w:val="ru-RU"/>
        </w:rPr>
        <w:lastRenderedPageBreak/>
        <w:t>лявший 2-3 %. Данный риск является дозозависимым, но пороговую дозу, ниже которой не существует такого риска, установить не представляется возможным.</w:t>
      </w:r>
    </w:p>
    <w:p w:rsidR="001D0CDD" w:rsidRDefault="001D0CDD" w:rsidP="0000351C">
      <w:pPr>
        <w:spacing w:line="360" w:lineRule="auto"/>
        <w:jc w:val="both"/>
        <w:rPr>
          <w:rFonts w:ascii="Times New Roman" w:hAnsi="Times New Roman"/>
          <w:szCs w:val="24"/>
          <w:lang w:val="ru-RU"/>
        </w:rPr>
      </w:pPr>
      <w:r>
        <w:rPr>
          <w:rFonts w:ascii="Times New Roman" w:hAnsi="Times New Roman"/>
          <w:szCs w:val="24"/>
          <w:lang w:val="ru-RU"/>
        </w:rPr>
        <w:t>Доступные данные подтверждают увеличение количества случаев малых и тяжелых пороков развития. Наиболее распространенные типы пороков развития включают дефекты нервной трубки, дисморфизм лица, расщелины неба, краниостеноз, пороки развития сердца, почек и мочеполовой системы, дефекты конечностей (включая двустороннюю</w:t>
      </w:r>
      <w:r w:rsidR="00F37E94">
        <w:rPr>
          <w:rFonts w:ascii="Times New Roman" w:hAnsi="Times New Roman"/>
          <w:szCs w:val="24"/>
          <w:lang w:val="ru-RU"/>
        </w:rPr>
        <w:t xml:space="preserve"> </w:t>
      </w:r>
      <w:r>
        <w:rPr>
          <w:rFonts w:ascii="Times New Roman" w:hAnsi="Times New Roman"/>
          <w:szCs w:val="24"/>
          <w:lang w:val="ru-RU"/>
        </w:rPr>
        <w:t>аплазию радиуса и множественные аномалии различных систем организма).</w:t>
      </w:r>
    </w:p>
    <w:p w:rsidR="001D0CDD" w:rsidRDefault="001D0CDD" w:rsidP="0000351C">
      <w:pPr>
        <w:spacing w:line="360" w:lineRule="auto"/>
        <w:jc w:val="both"/>
        <w:rPr>
          <w:rFonts w:ascii="Times New Roman" w:hAnsi="Times New Roman"/>
          <w:szCs w:val="24"/>
          <w:lang w:val="ru-RU"/>
        </w:rPr>
      </w:pPr>
      <w:r>
        <w:rPr>
          <w:rFonts w:ascii="Times New Roman" w:hAnsi="Times New Roman"/>
          <w:szCs w:val="24"/>
          <w:lang w:val="ru-RU"/>
        </w:rPr>
        <w:t>Вальпроевая кислота при внутриутробном воздействии может также приводить к ухудшению или потере слуха вследствие пороков развития ушей и</w:t>
      </w:r>
      <w:r w:rsidRPr="001D0CDD">
        <w:rPr>
          <w:rFonts w:ascii="Times New Roman" w:hAnsi="Times New Roman"/>
          <w:szCs w:val="24"/>
          <w:lang w:val="ru-RU"/>
        </w:rPr>
        <w:t>/</w:t>
      </w:r>
      <w:r>
        <w:rPr>
          <w:rFonts w:ascii="Times New Roman" w:hAnsi="Times New Roman"/>
          <w:szCs w:val="24"/>
          <w:lang w:val="ru-RU"/>
        </w:rPr>
        <w:t>или носа (вторичный эффект), и</w:t>
      </w:r>
      <w:r w:rsidRPr="001D0CDD">
        <w:rPr>
          <w:rFonts w:ascii="Times New Roman" w:hAnsi="Times New Roman"/>
          <w:szCs w:val="24"/>
          <w:lang w:val="ru-RU"/>
        </w:rPr>
        <w:t>/</w:t>
      </w:r>
      <w:r>
        <w:rPr>
          <w:rFonts w:ascii="Times New Roman" w:hAnsi="Times New Roman"/>
          <w:szCs w:val="24"/>
          <w:lang w:val="ru-RU"/>
        </w:rPr>
        <w:t xml:space="preserve">или прямого токсического действия на органы слуха. </w:t>
      </w:r>
      <w:r w:rsidR="00D82BC0">
        <w:rPr>
          <w:rFonts w:ascii="Times New Roman" w:hAnsi="Times New Roman"/>
          <w:szCs w:val="24"/>
          <w:lang w:val="ru-RU"/>
        </w:rPr>
        <w:t>Описаны случаи развития односторонней и двусторонней глухоты или нарушения слуха. Исходы известны не для всех случаев. Статус большинства случаев с известных исходом – отсутствие выздоровления. Рекомендуется проводить мониторинг признаков и симптомов, связанных с ототоксичностью.</w:t>
      </w:r>
    </w:p>
    <w:p w:rsidR="00D82BC0" w:rsidRDefault="00D82BC0" w:rsidP="0000351C">
      <w:pPr>
        <w:spacing w:line="360" w:lineRule="auto"/>
        <w:jc w:val="both"/>
        <w:rPr>
          <w:rFonts w:ascii="Times New Roman" w:hAnsi="Times New Roman"/>
          <w:i/>
          <w:szCs w:val="24"/>
          <w:lang w:val="ru-RU"/>
        </w:rPr>
      </w:pPr>
      <w:r w:rsidRPr="00D82BC0">
        <w:rPr>
          <w:rFonts w:ascii="Times New Roman" w:hAnsi="Times New Roman"/>
          <w:i/>
          <w:szCs w:val="24"/>
          <w:lang w:val="ru-RU"/>
        </w:rPr>
        <w:t>Нарушения психического и физического развития</w:t>
      </w:r>
    </w:p>
    <w:p w:rsidR="00D82BC0" w:rsidRDefault="00D82BC0" w:rsidP="0000351C">
      <w:pPr>
        <w:spacing w:line="360" w:lineRule="auto"/>
        <w:jc w:val="both"/>
        <w:rPr>
          <w:rFonts w:ascii="Times New Roman" w:hAnsi="Times New Roman"/>
          <w:szCs w:val="24"/>
          <w:lang w:val="ru-RU"/>
        </w:rPr>
      </w:pPr>
      <w:r>
        <w:rPr>
          <w:rFonts w:ascii="Times New Roman" w:hAnsi="Times New Roman"/>
          <w:szCs w:val="24"/>
          <w:lang w:val="ru-RU"/>
        </w:rPr>
        <w:t>Показано, что внутриутробное воздействие вальпрое</w:t>
      </w:r>
      <w:r w:rsidR="00F37E94">
        <w:rPr>
          <w:rFonts w:ascii="Times New Roman" w:hAnsi="Times New Roman"/>
          <w:szCs w:val="24"/>
          <w:lang w:val="ru-RU"/>
        </w:rPr>
        <w:t>вой кислоты может оказать нежела</w:t>
      </w:r>
      <w:r>
        <w:rPr>
          <w:rFonts w:ascii="Times New Roman" w:hAnsi="Times New Roman"/>
          <w:szCs w:val="24"/>
          <w:lang w:val="ru-RU"/>
        </w:rPr>
        <w:t>тельные эффекты на психическое и физическое развитие детей, подвергшихся такому воздействию. По-видимому, этот риск является дозозависимым, но пороговую дозу, ниже к</w:t>
      </w:r>
      <w:r w:rsidR="00F37E94">
        <w:rPr>
          <w:rFonts w:ascii="Times New Roman" w:hAnsi="Times New Roman"/>
          <w:szCs w:val="24"/>
          <w:lang w:val="ru-RU"/>
        </w:rPr>
        <w:t>о</w:t>
      </w:r>
      <w:r>
        <w:rPr>
          <w:rFonts w:ascii="Times New Roman" w:hAnsi="Times New Roman"/>
          <w:szCs w:val="24"/>
          <w:lang w:val="ru-RU"/>
        </w:rPr>
        <w:t xml:space="preserve">торой такой риск отсутствует, установить не представляется возможным. </w:t>
      </w:r>
    </w:p>
    <w:p w:rsidR="00D82BC0" w:rsidRDefault="00D82BC0" w:rsidP="0000351C">
      <w:pPr>
        <w:spacing w:line="360" w:lineRule="auto"/>
        <w:jc w:val="both"/>
        <w:rPr>
          <w:rFonts w:ascii="Times New Roman" w:hAnsi="Times New Roman"/>
          <w:szCs w:val="24"/>
          <w:lang w:val="ru-RU"/>
        </w:rPr>
      </w:pPr>
      <w:r>
        <w:rPr>
          <w:rFonts w:ascii="Times New Roman" w:hAnsi="Times New Roman"/>
          <w:szCs w:val="24"/>
          <w:lang w:val="ru-RU"/>
        </w:rPr>
        <w:t>Точный гестационный период для риска развития эффектов не установлен, и риск не исключен на протяжении всей беременности.</w:t>
      </w:r>
    </w:p>
    <w:p w:rsidR="00D82BC0" w:rsidRDefault="00D82BC0" w:rsidP="0000351C">
      <w:pPr>
        <w:spacing w:line="360" w:lineRule="auto"/>
        <w:jc w:val="both"/>
        <w:rPr>
          <w:rFonts w:ascii="Times New Roman" w:hAnsi="Times New Roman"/>
          <w:szCs w:val="24"/>
          <w:lang w:val="ru-RU"/>
        </w:rPr>
      </w:pPr>
      <w:r>
        <w:rPr>
          <w:rFonts w:ascii="Times New Roman" w:hAnsi="Times New Roman"/>
          <w:szCs w:val="24"/>
          <w:lang w:val="ru-RU"/>
        </w:rPr>
        <w:t>Исследования</w:t>
      </w:r>
      <w:r w:rsidR="002A0574">
        <w:rPr>
          <w:rFonts w:ascii="Times New Roman" w:hAnsi="Times New Roman"/>
          <w:szCs w:val="24"/>
          <w:lang w:val="ru-RU"/>
        </w:rPr>
        <w:t xml:space="preserve"> детей дошкольного возраста, подвергшихся внутриутробному воздействию вальпроевой кислоты, показали, что до 30-40 % таких детей имели задержки раннего развития (также как задержка овладения навыками ходьбы и задержка речевого развития), а также более низкие интеллектуальные способности, плохие речевые навыки (собственная речь и понимание речи) и проблемы с памятью.</w:t>
      </w:r>
    </w:p>
    <w:p w:rsidR="002A0574" w:rsidRDefault="002A0574" w:rsidP="0000351C">
      <w:pPr>
        <w:spacing w:line="360" w:lineRule="auto"/>
        <w:jc w:val="both"/>
        <w:rPr>
          <w:rFonts w:ascii="Times New Roman" w:hAnsi="Times New Roman"/>
          <w:szCs w:val="24"/>
          <w:lang w:val="ru-RU"/>
        </w:rPr>
      </w:pPr>
      <w:r>
        <w:rPr>
          <w:rFonts w:ascii="Times New Roman" w:hAnsi="Times New Roman"/>
          <w:szCs w:val="24"/>
          <w:lang w:val="ru-RU"/>
        </w:rPr>
        <w:t xml:space="preserve">Коэффициент умственного развития (индекс </w:t>
      </w:r>
      <w:r>
        <w:rPr>
          <w:rFonts w:ascii="Times New Roman" w:hAnsi="Times New Roman"/>
          <w:szCs w:val="24"/>
        </w:rPr>
        <w:t>IQ</w:t>
      </w:r>
      <w:r>
        <w:rPr>
          <w:rFonts w:ascii="Times New Roman" w:hAnsi="Times New Roman"/>
          <w:szCs w:val="24"/>
          <w:lang w:val="ru-RU"/>
        </w:rPr>
        <w:t xml:space="preserve">), определенный у детей в возрасте 6 лет с анамнезом внутриутробного воздействия </w:t>
      </w:r>
      <w:r w:rsidR="00B2725D">
        <w:rPr>
          <w:rFonts w:ascii="Times New Roman" w:hAnsi="Times New Roman"/>
          <w:szCs w:val="24"/>
          <w:lang w:val="ru-RU"/>
        </w:rPr>
        <w:t xml:space="preserve">вальпроевой кислоты, был в среднем на 7-10 пунков ниже, чем у детей, подвергшихся внутриутробному воздействию других противоэпилептических препаратов. Несмотря на то, что нельзя исключить роль других факторов, способных нежелательно повлиять на интеллектуальное развитие детей, подвергшихся внутриутробному воздействию вальпроевой кислоты, очевидно, что у таких детей риск интеллектуальных нарушений может быть независимым от индекса </w:t>
      </w:r>
      <w:r w:rsidR="00B2725D">
        <w:rPr>
          <w:rFonts w:ascii="Times New Roman" w:hAnsi="Times New Roman"/>
          <w:szCs w:val="24"/>
        </w:rPr>
        <w:t>IQ</w:t>
      </w:r>
      <w:r w:rsidR="00B2725D">
        <w:rPr>
          <w:rFonts w:ascii="Times New Roman" w:hAnsi="Times New Roman"/>
          <w:szCs w:val="24"/>
          <w:lang w:val="ru-RU"/>
        </w:rPr>
        <w:t xml:space="preserve"> матери.</w:t>
      </w:r>
    </w:p>
    <w:p w:rsidR="002B686E" w:rsidRDefault="002B686E" w:rsidP="0000351C">
      <w:pPr>
        <w:spacing w:line="360" w:lineRule="auto"/>
        <w:jc w:val="both"/>
        <w:rPr>
          <w:rFonts w:ascii="Times New Roman" w:hAnsi="Times New Roman"/>
          <w:i/>
          <w:szCs w:val="24"/>
          <w:lang w:val="ru-RU"/>
        </w:rPr>
      </w:pPr>
      <w:r w:rsidRPr="002B686E">
        <w:rPr>
          <w:rFonts w:ascii="Times New Roman" w:hAnsi="Times New Roman"/>
          <w:i/>
          <w:szCs w:val="24"/>
          <w:lang w:val="ru-RU"/>
        </w:rPr>
        <w:lastRenderedPageBreak/>
        <w:t>Данные по долгосрочным исходам являются ограниченными</w:t>
      </w:r>
    </w:p>
    <w:p w:rsidR="002B686E" w:rsidRDefault="00844140" w:rsidP="0000351C">
      <w:pPr>
        <w:spacing w:line="360" w:lineRule="auto"/>
        <w:jc w:val="both"/>
        <w:rPr>
          <w:rFonts w:ascii="Times New Roman" w:hAnsi="Times New Roman"/>
          <w:szCs w:val="24"/>
          <w:lang w:val="ru-RU"/>
        </w:rPr>
      </w:pPr>
      <w:r>
        <w:rPr>
          <w:rFonts w:ascii="Times New Roman" w:hAnsi="Times New Roman"/>
          <w:szCs w:val="24"/>
          <w:lang w:val="ru-RU"/>
        </w:rPr>
        <w:t>Имеются данные, полученные на основании результатов исследования, проведенного с использованием реестров пациентов Дании, свидетельствующие в пользу того, что дети, подвергшиеся внутриутробному воздействию вальпроевой кислоты, имеют повышенный риск развития расстройств аутистического спектра (приблизительно трех-пятикратное увеличение риска), включая детский аутизм, по сравнению с популяцией пациентов, которые не подвергались воздействию вальпроевой кислоты.</w:t>
      </w:r>
    </w:p>
    <w:p w:rsidR="00844140" w:rsidRDefault="00342F91" w:rsidP="0000351C">
      <w:pPr>
        <w:spacing w:line="360" w:lineRule="auto"/>
        <w:jc w:val="both"/>
        <w:rPr>
          <w:rFonts w:ascii="Times New Roman" w:hAnsi="Times New Roman"/>
          <w:szCs w:val="24"/>
          <w:lang w:val="ru-RU"/>
        </w:rPr>
      </w:pPr>
      <w:r>
        <w:rPr>
          <w:rFonts w:ascii="Times New Roman" w:hAnsi="Times New Roman"/>
          <w:szCs w:val="24"/>
          <w:lang w:val="ru-RU"/>
        </w:rPr>
        <w:t>Имеются данные, полученные на основании результатов исследования, проведенного с использованием реестров</w:t>
      </w:r>
      <w:r w:rsidRPr="00342F91">
        <w:rPr>
          <w:rFonts w:ascii="Times New Roman" w:hAnsi="Times New Roman"/>
          <w:szCs w:val="24"/>
          <w:lang w:val="ru-RU"/>
        </w:rPr>
        <w:t xml:space="preserve"> </w:t>
      </w:r>
      <w:r>
        <w:rPr>
          <w:rFonts w:ascii="Times New Roman" w:hAnsi="Times New Roman"/>
          <w:szCs w:val="24"/>
          <w:lang w:val="ru-RU"/>
        </w:rPr>
        <w:t>пациентов Дании, свидетельствующие в пользу того, что дети, подвергшиеся внутриутробному воздействию вальпроевой кислоты, имеют повышенный, приблизительно в 1,5 раза, риск развития синдрома дефицита внимания и гиперактивности (СДВГ), по сравнению с популяцией пациентов, которые не подвергались воздействию вальпроевой кислоты.</w:t>
      </w:r>
    </w:p>
    <w:p w:rsidR="00342F91" w:rsidRDefault="00342F91" w:rsidP="0000351C">
      <w:pPr>
        <w:spacing w:line="360" w:lineRule="auto"/>
        <w:jc w:val="both"/>
        <w:rPr>
          <w:rFonts w:ascii="Times New Roman" w:hAnsi="Times New Roman"/>
          <w:szCs w:val="24"/>
          <w:lang w:val="ru-RU"/>
        </w:rPr>
      </w:pPr>
      <w:r>
        <w:rPr>
          <w:rFonts w:ascii="Times New Roman" w:hAnsi="Times New Roman"/>
          <w:szCs w:val="24"/>
          <w:lang w:val="ru-RU"/>
        </w:rPr>
        <w:t>Как монотерапия вальпроевой кислотой, так и комбинированная терапия с включением вальпроевой кислоты, связаны с неблагоприятным исходом беременности. Однако, по имеющимся данным, комбинированная противоэпилептическая терапия, включающая вальпроевую кислоту, связана с более высоким риском неблагоприятного исхода беременности по сравнению с монотерапией вальпроевой кислотой (то есть риск развития нарушений у плода меньше при применении вальпроевой кислоты в монотерапии).</w:t>
      </w:r>
    </w:p>
    <w:p w:rsidR="00342F91" w:rsidRDefault="00342F91" w:rsidP="0000351C">
      <w:pPr>
        <w:spacing w:line="360" w:lineRule="auto"/>
        <w:jc w:val="both"/>
        <w:rPr>
          <w:rFonts w:ascii="Times New Roman" w:hAnsi="Times New Roman"/>
          <w:szCs w:val="24"/>
          <w:lang w:val="ru-RU"/>
        </w:rPr>
      </w:pPr>
      <w:r>
        <w:rPr>
          <w:rFonts w:ascii="Times New Roman" w:hAnsi="Times New Roman"/>
          <w:szCs w:val="24"/>
          <w:lang w:val="ru-RU"/>
        </w:rPr>
        <w:t>Факторами риска формирования пороков развития у плода являются: дозировка более 1000 мг</w:t>
      </w:r>
      <w:r w:rsidRPr="00342F91">
        <w:rPr>
          <w:rFonts w:ascii="Times New Roman" w:hAnsi="Times New Roman"/>
          <w:szCs w:val="24"/>
          <w:lang w:val="ru-RU"/>
        </w:rPr>
        <w:t>/</w:t>
      </w:r>
      <w:r w:rsidR="00AB09DA">
        <w:rPr>
          <w:rFonts w:ascii="Times New Roman" w:hAnsi="Times New Roman"/>
          <w:szCs w:val="24"/>
          <w:lang w:val="ru-RU"/>
        </w:rPr>
        <w:t>сутки (однако меньш</w:t>
      </w:r>
      <w:r>
        <w:rPr>
          <w:rFonts w:ascii="Times New Roman" w:hAnsi="Times New Roman"/>
          <w:szCs w:val="24"/>
          <w:lang w:val="ru-RU"/>
        </w:rPr>
        <w:t>ая доза не исключает этого риска) и сочетание вальпроевой кислоты с другими противосудорожными препаратами.</w:t>
      </w:r>
    </w:p>
    <w:p w:rsidR="00342F91" w:rsidRDefault="00342F91" w:rsidP="0000351C">
      <w:pPr>
        <w:spacing w:line="360" w:lineRule="auto"/>
        <w:jc w:val="both"/>
        <w:rPr>
          <w:rFonts w:ascii="Times New Roman" w:hAnsi="Times New Roman"/>
          <w:szCs w:val="24"/>
          <w:lang w:val="ru-RU"/>
        </w:rPr>
      </w:pPr>
      <w:r>
        <w:rPr>
          <w:rFonts w:ascii="Times New Roman" w:hAnsi="Times New Roman"/>
          <w:szCs w:val="24"/>
          <w:lang w:val="ru-RU"/>
        </w:rPr>
        <w:t>В связи с вышеизложенным, препарат</w:t>
      </w:r>
      <w:r w:rsidR="00966280">
        <w:rPr>
          <w:rFonts w:ascii="Times New Roman" w:hAnsi="Times New Roman"/>
          <w:szCs w:val="24"/>
          <w:lang w:val="ru-RU"/>
        </w:rPr>
        <w:t xml:space="preserve"> противопоказан в период беременности при эпилепсии, за исключением случаев </w:t>
      </w:r>
      <w:r w:rsidR="00415036">
        <w:rPr>
          <w:rFonts w:ascii="Times New Roman" w:hAnsi="Times New Roman"/>
          <w:szCs w:val="24"/>
          <w:lang w:val="ru-RU"/>
        </w:rPr>
        <w:t xml:space="preserve">отсутствия </w:t>
      </w:r>
      <w:r w:rsidR="00966280">
        <w:rPr>
          <w:rFonts w:ascii="Times New Roman" w:hAnsi="Times New Roman"/>
          <w:szCs w:val="24"/>
          <w:lang w:val="ru-RU"/>
        </w:rPr>
        <w:t>альтернативных методов лечения (см. разделы «Особые указания», «Противопоказания»); в период беременности при лечении и профилактики биполярных аффективных расстройств.</w:t>
      </w:r>
    </w:p>
    <w:p w:rsidR="00966280" w:rsidRDefault="00966280" w:rsidP="0000351C">
      <w:pPr>
        <w:spacing w:line="360" w:lineRule="auto"/>
        <w:jc w:val="both"/>
        <w:rPr>
          <w:rFonts w:ascii="Times New Roman" w:hAnsi="Times New Roman"/>
          <w:i/>
          <w:szCs w:val="24"/>
          <w:lang w:val="ru-RU"/>
        </w:rPr>
      </w:pPr>
      <w:r w:rsidRPr="009F4546">
        <w:rPr>
          <w:rFonts w:ascii="Times New Roman" w:hAnsi="Times New Roman"/>
          <w:i/>
          <w:szCs w:val="24"/>
          <w:lang w:val="ru-RU"/>
        </w:rPr>
        <w:t>Одновременное применение с эстроген-содержащими препаратами</w:t>
      </w:r>
    </w:p>
    <w:p w:rsidR="00966280" w:rsidRDefault="009F4546" w:rsidP="0000351C">
      <w:pPr>
        <w:spacing w:line="360" w:lineRule="auto"/>
        <w:jc w:val="both"/>
        <w:rPr>
          <w:rFonts w:ascii="Times New Roman" w:hAnsi="Times New Roman"/>
          <w:szCs w:val="24"/>
          <w:lang w:val="ru-RU"/>
        </w:rPr>
      </w:pPr>
      <w:r>
        <w:rPr>
          <w:rFonts w:ascii="Times New Roman" w:hAnsi="Times New Roman"/>
          <w:szCs w:val="24"/>
          <w:lang w:val="ru-RU"/>
        </w:rPr>
        <w:t>Вальпроевая кислота не уменьшает терапевтическую эффе</w:t>
      </w:r>
      <w:r w:rsidR="00AB09DA">
        <w:rPr>
          <w:rFonts w:ascii="Times New Roman" w:hAnsi="Times New Roman"/>
          <w:szCs w:val="24"/>
          <w:lang w:val="ru-RU"/>
        </w:rPr>
        <w:t>ктивность гормональных контрацептивов. Тем не ме</w:t>
      </w:r>
      <w:r>
        <w:rPr>
          <w:rFonts w:ascii="Times New Roman" w:hAnsi="Times New Roman"/>
          <w:szCs w:val="24"/>
          <w:lang w:val="ru-RU"/>
        </w:rPr>
        <w:t>н</w:t>
      </w:r>
      <w:r w:rsidR="00AB09DA">
        <w:rPr>
          <w:rFonts w:ascii="Times New Roman" w:hAnsi="Times New Roman"/>
          <w:szCs w:val="24"/>
          <w:lang w:val="ru-RU"/>
        </w:rPr>
        <w:t>ее</w:t>
      </w:r>
      <w:r>
        <w:rPr>
          <w:rFonts w:ascii="Times New Roman" w:hAnsi="Times New Roman"/>
          <w:szCs w:val="24"/>
          <w:lang w:val="ru-RU"/>
        </w:rPr>
        <w:t>, препараты, содержащие эстроген, включая эстроген</w:t>
      </w:r>
      <w:r w:rsidR="00AB09DA">
        <w:rPr>
          <w:rFonts w:ascii="Times New Roman" w:hAnsi="Times New Roman"/>
          <w:szCs w:val="24"/>
          <w:lang w:val="ru-RU"/>
        </w:rPr>
        <w:t>-</w:t>
      </w:r>
      <w:r>
        <w:rPr>
          <w:rFonts w:ascii="Times New Roman" w:hAnsi="Times New Roman"/>
          <w:szCs w:val="24"/>
          <w:lang w:val="ru-RU"/>
        </w:rPr>
        <w:t>содержащие гормональные контрацептивы, могут увеличить клиренс вальпроевой кислоты, что может привести к уменьшению ее сывороточной концентрации и, как следствие, уменьшению ее эффективности. Необходимо контролировать концент</w:t>
      </w:r>
      <w:r w:rsidR="00AB09DA">
        <w:rPr>
          <w:rFonts w:ascii="Times New Roman" w:hAnsi="Times New Roman"/>
          <w:szCs w:val="24"/>
          <w:lang w:val="ru-RU"/>
        </w:rPr>
        <w:t>р</w:t>
      </w:r>
      <w:r>
        <w:rPr>
          <w:rFonts w:ascii="Times New Roman" w:hAnsi="Times New Roman"/>
          <w:szCs w:val="24"/>
          <w:lang w:val="ru-RU"/>
        </w:rPr>
        <w:t>ацию вальпроевой кислоты в сыворот</w:t>
      </w:r>
      <w:r>
        <w:rPr>
          <w:rFonts w:ascii="Times New Roman" w:hAnsi="Times New Roman"/>
          <w:szCs w:val="24"/>
          <w:lang w:val="ru-RU"/>
        </w:rPr>
        <w:lastRenderedPageBreak/>
        <w:t xml:space="preserve">ке крови и клиническую эффективность (контроль приступов и контроль настроения) при назначении или отмене эстроген-содержащих лекарственных препаратов. Вопрос о необходимости применения </w:t>
      </w:r>
      <w:r w:rsidR="00AB09DA">
        <w:rPr>
          <w:rFonts w:ascii="Times New Roman" w:hAnsi="Times New Roman"/>
          <w:szCs w:val="24"/>
          <w:lang w:val="ru-RU"/>
        </w:rPr>
        <w:t xml:space="preserve">или возможности прекращения применения препарата должен решаться до начала его применения или пересматриваться </w:t>
      </w:r>
      <w:r>
        <w:rPr>
          <w:rFonts w:ascii="Times New Roman" w:hAnsi="Times New Roman"/>
          <w:szCs w:val="24"/>
          <w:lang w:val="ru-RU"/>
        </w:rPr>
        <w:t>в случае, если женщина, принимающая препарат, планирует беременность (см. разделы «С осторожностью», «Взаимодействие с другими лекарственными средствами»).</w:t>
      </w:r>
    </w:p>
    <w:p w:rsidR="009F4546" w:rsidRDefault="009F4546" w:rsidP="0000351C">
      <w:pPr>
        <w:spacing w:line="360" w:lineRule="auto"/>
        <w:jc w:val="both"/>
        <w:rPr>
          <w:rFonts w:ascii="Times New Roman" w:hAnsi="Times New Roman"/>
          <w:i/>
          <w:szCs w:val="24"/>
          <w:lang w:val="ru-RU"/>
        </w:rPr>
      </w:pPr>
      <w:r w:rsidRPr="009F4546">
        <w:rPr>
          <w:rFonts w:ascii="Times New Roman" w:hAnsi="Times New Roman"/>
          <w:i/>
          <w:szCs w:val="24"/>
          <w:lang w:val="ru-RU"/>
        </w:rPr>
        <w:t>Планирование беременности</w:t>
      </w:r>
    </w:p>
    <w:p w:rsidR="009F4546" w:rsidRDefault="009F4546" w:rsidP="0000351C">
      <w:pPr>
        <w:spacing w:line="360" w:lineRule="auto"/>
        <w:jc w:val="both"/>
        <w:rPr>
          <w:rFonts w:ascii="Times New Roman" w:hAnsi="Times New Roman"/>
          <w:szCs w:val="24"/>
          <w:lang w:val="ru-RU"/>
        </w:rPr>
      </w:pPr>
      <w:r>
        <w:rPr>
          <w:rFonts w:ascii="Times New Roman" w:hAnsi="Times New Roman"/>
          <w:szCs w:val="24"/>
          <w:lang w:val="ru-RU"/>
        </w:rPr>
        <w:t xml:space="preserve">Если пациентка планирует беременность, специалист в области лечения эпилепсии должен провести оценку терапии препаратами, содержащими вальпроевую кислоту, </w:t>
      </w:r>
      <w:r w:rsidR="00757321">
        <w:rPr>
          <w:rFonts w:ascii="Times New Roman" w:hAnsi="Times New Roman"/>
          <w:szCs w:val="24"/>
          <w:lang w:val="ru-RU"/>
        </w:rPr>
        <w:t>и рас</w:t>
      </w:r>
      <w:r w:rsidR="00AB09DA">
        <w:rPr>
          <w:rFonts w:ascii="Times New Roman" w:hAnsi="Times New Roman"/>
          <w:szCs w:val="24"/>
          <w:lang w:val="ru-RU"/>
        </w:rPr>
        <w:t>с</w:t>
      </w:r>
      <w:r w:rsidR="00757321">
        <w:rPr>
          <w:rFonts w:ascii="Times New Roman" w:hAnsi="Times New Roman"/>
          <w:szCs w:val="24"/>
          <w:lang w:val="ru-RU"/>
        </w:rPr>
        <w:t>мотреть возможность назначения альтернативной терапии. Необходимо сделать все возможное, чтобы переключить пациентку с терапии препаратами, содержащими вальпроевую кислоту, перед зачатием и до момента прекращения применения контрацепции (см. раздел «Особые указания»). В случае отсутствия альтернативной терапии пациентке необходимо разъяснить все риски, связанные с применением препаратов, содержащих вальпроевую кислоту, для будущего ребенка, чтобы помочь принять информированное решение о планировании семьи.</w:t>
      </w:r>
    </w:p>
    <w:p w:rsidR="00757321" w:rsidRDefault="00757321" w:rsidP="0000351C">
      <w:pPr>
        <w:spacing w:line="360" w:lineRule="auto"/>
        <w:jc w:val="both"/>
        <w:rPr>
          <w:rFonts w:ascii="Times New Roman" w:hAnsi="Times New Roman"/>
          <w:i/>
          <w:szCs w:val="24"/>
          <w:lang w:val="ru-RU"/>
        </w:rPr>
      </w:pPr>
      <w:r w:rsidRPr="00757321">
        <w:rPr>
          <w:rFonts w:ascii="Times New Roman" w:hAnsi="Times New Roman"/>
          <w:i/>
          <w:szCs w:val="24"/>
          <w:lang w:val="ru-RU"/>
        </w:rPr>
        <w:t>Беременные женщины</w:t>
      </w:r>
    </w:p>
    <w:p w:rsidR="00757321" w:rsidRDefault="00757321" w:rsidP="0000351C">
      <w:pPr>
        <w:spacing w:line="360" w:lineRule="auto"/>
        <w:jc w:val="both"/>
        <w:rPr>
          <w:rFonts w:ascii="Times New Roman" w:hAnsi="Times New Roman"/>
          <w:szCs w:val="24"/>
          <w:lang w:val="ru-RU"/>
        </w:rPr>
      </w:pPr>
      <w:r>
        <w:rPr>
          <w:rFonts w:ascii="Times New Roman" w:hAnsi="Times New Roman"/>
          <w:szCs w:val="24"/>
          <w:lang w:val="ru-RU"/>
        </w:rPr>
        <w:t>Применение препаратов, содержащих вальпроевую кислоту, противопоказано во время беременности, за исключением случаев альтернативных методов лечения, при эпилепсии (см. разделы «Противопоказания», «Особые указания») и противопоказано при лечении и профилактике биполярных аффективных расстройств.</w:t>
      </w:r>
    </w:p>
    <w:p w:rsidR="00757321" w:rsidRDefault="00757321" w:rsidP="0000351C">
      <w:pPr>
        <w:spacing w:line="360" w:lineRule="auto"/>
        <w:jc w:val="both"/>
        <w:rPr>
          <w:rFonts w:ascii="Times New Roman" w:hAnsi="Times New Roman"/>
          <w:szCs w:val="24"/>
          <w:lang w:val="ru-RU"/>
        </w:rPr>
      </w:pPr>
      <w:r>
        <w:rPr>
          <w:rFonts w:ascii="Times New Roman" w:hAnsi="Times New Roman"/>
          <w:szCs w:val="24"/>
          <w:lang w:val="ru-RU"/>
        </w:rPr>
        <w:t>В случае на</w:t>
      </w:r>
      <w:r w:rsidR="0089605D">
        <w:rPr>
          <w:rFonts w:ascii="Times New Roman" w:hAnsi="Times New Roman"/>
          <w:szCs w:val="24"/>
          <w:lang w:val="ru-RU"/>
        </w:rPr>
        <w:t>ст</w:t>
      </w:r>
      <w:r>
        <w:rPr>
          <w:rFonts w:ascii="Times New Roman" w:hAnsi="Times New Roman"/>
          <w:szCs w:val="24"/>
          <w:lang w:val="ru-RU"/>
        </w:rPr>
        <w:t>упления беременности необходимо незамедлительно обратиться к своему лечащему врачу, чтобы провести оценку терапии и рассмотреть возможность</w:t>
      </w:r>
      <w:r w:rsidR="0089605D">
        <w:rPr>
          <w:rFonts w:ascii="Times New Roman" w:hAnsi="Times New Roman"/>
          <w:szCs w:val="24"/>
          <w:lang w:val="ru-RU"/>
        </w:rPr>
        <w:t xml:space="preserve"> назначения альтернативной терапии.</w:t>
      </w:r>
    </w:p>
    <w:p w:rsidR="0089605D" w:rsidRDefault="0089605D" w:rsidP="0000351C">
      <w:pPr>
        <w:spacing w:line="360" w:lineRule="auto"/>
        <w:jc w:val="both"/>
        <w:rPr>
          <w:rFonts w:ascii="Times New Roman" w:hAnsi="Times New Roman"/>
          <w:szCs w:val="24"/>
          <w:lang w:val="ru-RU"/>
        </w:rPr>
      </w:pPr>
      <w:r>
        <w:rPr>
          <w:rFonts w:ascii="Times New Roman" w:hAnsi="Times New Roman"/>
          <w:szCs w:val="24"/>
          <w:lang w:val="ru-RU"/>
        </w:rPr>
        <w:t>Женщины с детородным потенциалом должны использовать эффективные методы контрацепции во время лечения препаратом (см. раздел «Особые указания»).</w:t>
      </w:r>
    </w:p>
    <w:p w:rsidR="0089605D" w:rsidRDefault="0089605D" w:rsidP="0000351C">
      <w:pPr>
        <w:spacing w:line="360" w:lineRule="auto"/>
        <w:jc w:val="both"/>
        <w:rPr>
          <w:rFonts w:ascii="Times New Roman" w:hAnsi="Times New Roman"/>
          <w:szCs w:val="24"/>
          <w:lang w:val="ru-RU"/>
        </w:rPr>
      </w:pPr>
      <w:r>
        <w:rPr>
          <w:rFonts w:ascii="Times New Roman" w:hAnsi="Times New Roman"/>
          <w:szCs w:val="24"/>
          <w:lang w:val="ru-RU"/>
        </w:rPr>
        <w:t>Женщины с детородным потенциалом должны быть проинформированы о рисках и пользе применения препаратов, содержащих вальпроевую кислоту, во время беременности.</w:t>
      </w:r>
    </w:p>
    <w:p w:rsidR="0089605D" w:rsidRDefault="0089605D" w:rsidP="0000351C">
      <w:pPr>
        <w:spacing w:line="360" w:lineRule="auto"/>
        <w:jc w:val="both"/>
        <w:rPr>
          <w:rFonts w:ascii="Times New Roman" w:hAnsi="Times New Roman"/>
          <w:szCs w:val="24"/>
          <w:lang w:val="ru-RU"/>
        </w:rPr>
      </w:pPr>
      <w:r>
        <w:rPr>
          <w:rFonts w:ascii="Times New Roman" w:hAnsi="Times New Roman"/>
          <w:szCs w:val="24"/>
          <w:lang w:val="ru-RU"/>
        </w:rPr>
        <w:t>Если, несмотря на известный риск применения препаратов, содержащих вальпроевую кислоту, во время беременности, женщина планирует беременность или у нее диагностирована беременность, то следует провести переоценку необходимости лечения вальпроевой кислотой в зависимости от показаний:</w:t>
      </w:r>
    </w:p>
    <w:p w:rsidR="0089605D" w:rsidRDefault="0089605D" w:rsidP="0000351C">
      <w:pPr>
        <w:spacing w:line="360" w:lineRule="auto"/>
        <w:jc w:val="both"/>
        <w:rPr>
          <w:rFonts w:ascii="Times New Roman" w:hAnsi="Times New Roman"/>
          <w:szCs w:val="24"/>
          <w:lang w:val="ru-RU"/>
        </w:rPr>
      </w:pPr>
      <w:r>
        <w:rPr>
          <w:rFonts w:ascii="Times New Roman" w:hAnsi="Times New Roman"/>
          <w:szCs w:val="24"/>
          <w:lang w:val="ru-RU"/>
        </w:rPr>
        <w:lastRenderedPageBreak/>
        <w:t>- при показании «биполярные аффективные расстройства» следует рассмотреть вопрос о прекращении лечения вальпроевой кислотой;</w:t>
      </w:r>
    </w:p>
    <w:p w:rsidR="0089605D" w:rsidRDefault="0089605D" w:rsidP="0000351C">
      <w:pPr>
        <w:spacing w:line="360" w:lineRule="auto"/>
        <w:jc w:val="both"/>
        <w:rPr>
          <w:rFonts w:ascii="Times New Roman" w:hAnsi="Times New Roman"/>
          <w:szCs w:val="24"/>
          <w:lang w:val="ru-RU"/>
        </w:rPr>
      </w:pPr>
      <w:r>
        <w:rPr>
          <w:rFonts w:ascii="Times New Roman" w:hAnsi="Times New Roman"/>
          <w:szCs w:val="24"/>
          <w:lang w:val="ru-RU"/>
        </w:rPr>
        <w:t>- при показании «эпилепсия» вопрос о продолжении лечения вальпроевой кислотой или отмене лечения</w:t>
      </w:r>
      <w:r w:rsidR="000E73C6">
        <w:rPr>
          <w:rFonts w:ascii="Times New Roman" w:hAnsi="Times New Roman"/>
          <w:szCs w:val="24"/>
          <w:lang w:val="ru-RU"/>
        </w:rPr>
        <w:t xml:space="preserve"> решается после переоценки соотношения «польза</w:t>
      </w:r>
      <w:r w:rsidR="00AA772C">
        <w:rPr>
          <w:rFonts w:ascii="Times New Roman" w:hAnsi="Times New Roman"/>
          <w:szCs w:val="24"/>
          <w:lang w:val="ru-RU"/>
        </w:rPr>
        <w:t xml:space="preserve"> -</w:t>
      </w:r>
      <w:r w:rsidR="000E73C6">
        <w:rPr>
          <w:rFonts w:ascii="Times New Roman" w:hAnsi="Times New Roman"/>
          <w:szCs w:val="24"/>
          <w:lang w:val="ru-RU"/>
        </w:rPr>
        <w:t xml:space="preserve"> риск». Если после переоценки соотношения «польза </w:t>
      </w:r>
      <w:r w:rsidR="00AA772C">
        <w:rPr>
          <w:rFonts w:ascii="Times New Roman" w:hAnsi="Times New Roman"/>
          <w:szCs w:val="24"/>
          <w:lang w:val="ru-RU"/>
        </w:rPr>
        <w:t xml:space="preserve">- </w:t>
      </w:r>
      <w:r w:rsidR="000E73C6">
        <w:rPr>
          <w:rFonts w:ascii="Times New Roman" w:hAnsi="Times New Roman"/>
          <w:szCs w:val="24"/>
          <w:lang w:val="ru-RU"/>
        </w:rPr>
        <w:t>риск» лечение препаратом все-таки должно быть продолжено во время беременности, то рекомендуется применять его в минимальной эффективной суточной дозе, разделенной на несколько приемов. Следует отметить, что при беременности более предпочтительным является применение лекарственных форм препарата пролонгированного высвобождения, по сравнению с другими лекарственными формами;</w:t>
      </w:r>
    </w:p>
    <w:p w:rsidR="000E73C6" w:rsidRDefault="00AA772C" w:rsidP="0000351C">
      <w:pPr>
        <w:spacing w:line="360" w:lineRule="auto"/>
        <w:jc w:val="both"/>
        <w:rPr>
          <w:rFonts w:ascii="Times New Roman" w:hAnsi="Times New Roman"/>
          <w:szCs w:val="24"/>
          <w:lang w:val="ru-RU"/>
        </w:rPr>
      </w:pPr>
      <w:r>
        <w:rPr>
          <w:rFonts w:ascii="Times New Roman" w:hAnsi="Times New Roman"/>
          <w:szCs w:val="24"/>
          <w:lang w:val="ru-RU"/>
        </w:rPr>
        <w:t>- по возможности, еще до на</w:t>
      </w:r>
      <w:r w:rsidR="000E73C6">
        <w:rPr>
          <w:rFonts w:ascii="Times New Roman" w:hAnsi="Times New Roman"/>
          <w:szCs w:val="24"/>
          <w:lang w:val="ru-RU"/>
        </w:rPr>
        <w:t>с</w:t>
      </w:r>
      <w:r>
        <w:rPr>
          <w:rFonts w:ascii="Times New Roman" w:hAnsi="Times New Roman"/>
          <w:szCs w:val="24"/>
          <w:lang w:val="ru-RU"/>
        </w:rPr>
        <w:t>т</w:t>
      </w:r>
      <w:r w:rsidR="000E73C6">
        <w:rPr>
          <w:rFonts w:ascii="Times New Roman" w:hAnsi="Times New Roman"/>
          <w:szCs w:val="24"/>
          <w:lang w:val="ru-RU"/>
        </w:rPr>
        <w:t>упления беременности, дополнительно следует начать прием фолиевой кислоты (в дозе 5 мг в сутки), так как фолиевая кислота может уменьшить риск формирования пороков развития нервной трубки. Однако имеющиеся в настоящее время данные не подтверждают ее профилактического действия в отношении врожденных пороков развития, формирующихся под воздействием вальпроевой кислоты;</w:t>
      </w:r>
    </w:p>
    <w:p w:rsidR="000E73C6" w:rsidRDefault="000E73C6" w:rsidP="0000351C">
      <w:pPr>
        <w:spacing w:line="360" w:lineRule="auto"/>
        <w:jc w:val="both"/>
        <w:rPr>
          <w:rFonts w:ascii="Times New Roman" w:hAnsi="Times New Roman"/>
          <w:szCs w:val="24"/>
          <w:lang w:val="ru-RU"/>
        </w:rPr>
      </w:pPr>
      <w:r>
        <w:rPr>
          <w:rFonts w:ascii="Times New Roman" w:hAnsi="Times New Roman"/>
          <w:szCs w:val="24"/>
          <w:lang w:val="ru-RU"/>
        </w:rPr>
        <w:t xml:space="preserve">- следует проводить постоянную (в том числе в </w:t>
      </w:r>
      <w:r>
        <w:rPr>
          <w:rFonts w:ascii="Times New Roman" w:hAnsi="Times New Roman"/>
          <w:szCs w:val="24"/>
        </w:rPr>
        <w:t>III</w:t>
      </w:r>
      <w:r>
        <w:rPr>
          <w:rFonts w:ascii="Times New Roman" w:hAnsi="Times New Roman"/>
          <w:szCs w:val="24"/>
          <w:lang w:val="ru-RU"/>
        </w:rPr>
        <w:t xml:space="preserve"> триместре беременности) специальную пренатальную диагностику, включающую ультразвуковое исследование, для выявления возможных пороков формирования нервной трубки или других пороков развития плода.</w:t>
      </w:r>
    </w:p>
    <w:p w:rsidR="00206A99" w:rsidRDefault="00206A99" w:rsidP="0000351C">
      <w:pPr>
        <w:spacing w:line="360" w:lineRule="auto"/>
        <w:jc w:val="both"/>
        <w:rPr>
          <w:rFonts w:ascii="Times New Roman" w:hAnsi="Times New Roman"/>
          <w:i/>
          <w:szCs w:val="24"/>
          <w:lang w:val="ru-RU"/>
        </w:rPr>
      </w:pPr>
      <w:r w:rsidRPr="00206A99">
        <w:rPr>
          <w:rFonts w:ascii="Times New Roman" w:hAnsi="Times New Roman"/>
          <w:i/>
          <w:szCs w:val="24"/>
          <w:lang w:val="ru-RU"/>
        </w:rPr>
        <w:t>Риск для новорожденных</w:t>
      </w:r>
    </w:p>
    <w:p w:rsidR="00206A99" w:rsidRDefault="00206A99" w:rsidP="0000351C">
      <w:pPr>
        <w:spacing w:line="360" w:lineRule="auto"/>
        <w:jc w:val="both"/>
        <w:rPr>
          <w:rFonts w:ascii="Times New Roman" w:hAnsi="Times New Roman"/>
          <w:szCs w:val="24"/>
          <w:lang w:val="ru-RU"/>
        </w:rPr>
      </w:pPr>
      <w:r>
        <w:rPr>
          <w:rFonts w:ascii="Times New Roman" w:hAnsi="Times New Roman"/>
          <w:szCs w:val="24"/>
          <w:lang w:val="ru-RU"/>
        </w:rPr>
        <w:t xml:space="preserve">Сообщалось о развитии единичных случаев геморрагического синдрома у новорожденных, чьи матери принимали вальпроевую кислоту во время беременности. Этот геморрагический синдром связан с тромбоцитопенией, гипофибриногенемией и </w:t>
      </w:r>
      <w:r w:rsidRPr="00206A99">
        <w:rPr>
          <w:rFonts w:ascii="Times New Roman" w:hAnsi="Times New Roman"/>
          <w:szCs w:val="24"/>
          <w:lang w:val="ru-RU"/>
        </w:rPr>
        <w:t>/</w:t>
      </w:r>
      <w:r>
        <w:rPr>
          <w:rFonts w:ascii="Times New Roman" w:hAnsi="Times New Roman"/>
          <w:szCs w:val="24"/>
          <w:lang w:val="ru-RU"/>
        </w:rPr>
        <w:t>или снижением содержания других факторов свертывания крови. Также сообщалось о развитии афибриногенемии, которая могла приводить к смертельному исходу. Данный геморрагический синдром следует отличать от дефицита витамина К, вызываемого фенобарбиталом и другими индукторами</w:t>
      </w:r>
      <w:r w:rsidR="004878F7">
        <w:rPr>
          <w:rFonts w:ascii="Times New Roman" w:hAnsi="Times New Roman"/>
          <w:szCs w:val="24"/>
          <w:lang w:val="ru-RU"/>
        </w:rPr>
        <w:t xml:space="preserve"> микросомальных ферментов печени.</w:t>
      </w:r>
    </w:p>
    <w:p w:rsidR="004878F7" w:rsidRDefault="004878F7" w:rsidP="0000351C">
      <w:pPr>
        <w:spacing w:line="360" w:lineRule="auto"/>
        <w:jc w:val="both"/>
        <w:rPr>
          <w:rFonts w:ascii="Times New Roman" w:hAnsi="Times New Roman"/>
          <w:szCs w:val="24"/>
          <w:lang w:val="ru-RU"/>
        </w:rPr>
      </w:pPr>
      <w:r w:rsidRPr="00317993">
        <w:rPr>
          <w:rFonts w:ascii="Times New Roman" w:hAnsi="Times New Roman"/>
          <w:szCs w:val="24"/>
          <w:lang w:val="ru-RU"/>
        </w:rPr>
        <w:t>Поэтому у новорожденных, чьи матери получали лечение препаратами вальпроевой кислоты</w:t>
      </w:r>
      <w:r>
        <w:rPr>
          <w:rFonts w:ascii="Times New Roman" w:hAnsi="Times New Roman"/>
          <w:szCs w:val="24"/>
          <w:lang w:val="ru-RU"/>
        </w:rPr>
        <w:t xml:space="preserve"> во время беременности, следует обязательно проводить коагуляционные тесты (определять количество тромбоцитов в периферической крови, плазменную концентрацию фибриногена, факторы свертывания крови и коагулограмму).</w:t>
      </w:r>
    </w:p>
    <w:p w:rsidR="00570896" w:rsidRDefault="00570896" w:rsidP="0000351C">
      <w:pPr>
        <w:spacing w:line="360" w:lineRule="auto"/>
        <w:jc w:val="both"/>
        <w:rPr>
          <w:rFonts w:ascii="Times New Roman" w:hAnsi="Times New Roman"/>
          <w:szCs w:val="24"/>
          <w:lang w:val="ru-RU"/>
        </w:rPr>
      </w:pPr>
      <w:r>
        <w:rPr>
          <w:rFonts w:ascii="Times New Roman" w:hAnsi="Times New Roman"/>
          <w:szCs w:val="24"/>
          <w:lang w:val="ru-RU"/>
        </w:rPr>
        <w:t xml:space="preserve">Сообщалось о случаях гипогликемии у новорожденных, чьи матери принимали вальпроевую кислоту в </w:t>
      </w:r>
      <w:r>
        <w:rPr>
          <w:rFonts w:ascii="Times New Roman" w:hAnsi="Times New Roman"/>
          <w:szCs w:val="24"/>
        </w:rPr>
        <w:t>III</w:t>
      </w:r>
      <w:r>
        <w:rPr>
          <w:rFonts w:ascii="Times New Roman" w:hAnsi="Times New Roman"/>
          <w:szCs w:val="24"/>
          <w:lang w:val="ru-RU"/>
        </w:rPr>
        <w:t xml:space="preserve"> триместре беременности.</w:t>
      </w:r>
    </w:p>
    <w:p w:rsidR="00570896" w:rsidRDefault="00570896" w:rsidP="0000351C">
      <w:pPr>
        <w:spacing w:line="360" w:lineRule="auto"/>
        <w:jc w:val="both"/>
        <w:rPr>
          <w:rFonts w:ascii="Times New Roman" w:hAnsi="Times New Roman"/>
          <w:szCs w:val="24"/>
          <w:lang w:val="ru-RU"/>
        </w:rPr>
      </w:pPr>
      <w:r>
        <w:rPr>
          <w:rFonts w:ascii="Times New Roman" w:hAnsi="Times New Roman"/>
          <w:szCs w:val="24"/>
          <w:lang w:val="ru-RU"/>
        </w:rPr>
        <w:lastRenderedPageBreak/>
        <w:t>Сообщалось о случаях развития гипотиреоза у новорожденных, чьи матери принимали вальпроевую кислоту во время беременности.</w:t>
      </w:r>
    </w:p>
    <w:p w:rsidR="00570896" w:rsidRDefault="00570896" w:rsidP="0000351C">
      <w:pPr>
        <w:spacing w:line="360" w:lineRule="auto"/>
        <w:jc w:val="both"/>
        <w:rPr>
          <w:rFonts w:ascii="Times New Roman" w:hAnsi="Times New Roman"/>
          <w:szCs w:val="24"/>
          <w:lang w:val="ru-RU"/>
        </w:rPr>
      </w:pPr>
      <w:r>
        <w:rPr>
          <w:rFonts w:ascii="Times New Roman" w:hAnsi="Times New Roman"/>
          <w:szCs w:val="24"/>
          <w:lang w:val="ru-RU"/>
        </w:rPr>
        <w:t>У новорожденных, чьи матери принимали вальпроевую кислоту в последнем триместре беременности, может возникать синдром отмены (в частности появление ажитации, раздражительности, гиперрефлексии,</w:t>
      </w:r>
      <w:r w:rsidR="00E74FD6">
        <w:rPr>
          <w:rFonts w:ascii="Times New Roman" w:hAnsi="Times New Roman"/>
          <w:szCs w:val="24"/>
          <w:lang w:val="ru-RU"/>
        </w:rPr>
        <w:t xml:space="preserve"> дрожания, гиперкинезии, нарушений мышечного тонуса, тремора, судорог и затруднений при вскармливании).</w:t>
      </w:r>
    </w:p>
    <w:p w:rsidR="00E74FD6" w:rsidRDefault="00E74FD6" w:rsidP="0000351C">
      <w:pPr>
        <w:spacing w:line="360" w:lineRule="auto"/>
        <w:jc w:val="both"/>
        <w:rPr>
          <w:rFonts w:ascii="Times New Roman" w:hAnsi="Times New Roman"/>
          <w:i/>
          <w:szCs w:val="24"/>
          <w:lang w:val="ru-RU"/>
        </w:rPr>
      </w:pPr>
      <w:r w:rsidRPr="00E74FD6">
        <w:rPr>
          <w:rFonts w:ascii="Times New Roman" w:hAnsi="Times New Roman"/>
          <w:i/>
          <w:szCs w:val="24"/>
          <w:lang w:val="ru-RU"/>
        </w:rPr>
        <w:t>Фертильность</w:t>
      </w:r>
    </w:p>
    <w:p w:rsidR="00E74FD6" w:rsidRDefault="00E74FD6" w:rsidP="0000351C">
      <w:pPr>
        <w:spacing w:line="360" w:lineRule="auto"/>
        <w:jc w:val="both"/>
        <w:rPr>
          <w:rFonts w:ascii="Times New Roman" w:hAnsi="Times New Roman"/>
          <w:szCs w:val="24"/>
          <w:lang w:val="ru-RU"/>
        </w:rPr>
      </w:pPr>
      <w:r>
        <w:rPr>
          <w:rFonts w:ascii="Times New Roman" w:hAnsi="Times New Roman"/>
          <w:szCs w:val="24"/>
          <w:lang w:val="ru-RU"/>
        </w:rPr>
        <w:t>В связи с возможностью развития</w:t>
      </w:r>
      <w:r w:rsidR="00733EE6">
        <w:rPr>
          <w:rFonts w:ascii="Times New Roman" w:hAnsi="Times New Roman"/>
          <w:szCs w:val="24"/>
          <w:lang w:val="ru-RU"/>
        </w:rPr>
        <w:t xml:space="preserve"> дисменореи, аменореи, поликистозных яичников, увеличения концентрации тестостерона в крови возможно снижение фертильности у женщин (см. раздел «Побочное действие»). У мужчин вальпроевая кислота может уменьшать подвижность сперматозоидов и нарушать фертильность (см. раздел «Побочное действие»). В большинстве тех немногих случаев (но не во всех случаях), когда вальпроевая кислота была заменена другим противоэпилептическим препаратом или отменена, или суточная доза была снижена, сообщалось об обратимости снижения мужской фертильности; также отмечались успешные зачатия.</w:t>
      </w:r>
    </w:p>
    <w:p w:rsidR="00733EE6" w:rsidRDefault="00733EE6" w:rsidP="0000351C">
      <w:pPr>
        <w:spacing w:line="360" w:lineRule="auto"/>
        <w:jc w:val="both"/>
        <w:rPr>
          <w:rFonts w:ascii="Times New Roman" w:hAnsi="Times New Roman"/>
          <w:i/>
          <w:szCs w:val="24"/>
          <w:lang w:val="ru-RU"/>
        </w:rPr>
      </w:pPr>
      <w:r w:rsidRPr="00733EE6">
        <w:rPr>
          <w:rFonts w:ascii="Times New Roman" w:hAnsi="Times New Roman"/>
          <w:i/>
          <w:szCs w:val="24"/>
          <w:lang w:val="ru-RU"/>
        </w:rPr>
        <w:t>Период грудного вскармливания</w:t>
      </w:r>
    </w:p>
    <w:p w:rsidR="00733EE6" w:rsidRDefault="00733EE6" w:rsidP="0000351C">
      <w:pPr>
        <w:spacing w:line="360" w:lineRule="auto"/>
        <w:jc w:val="both"/>
        <w:rPr>
          <w:rFonts w:ascii="Times New Roman" w:hAnsi="Times New Roman"/>
          <w:szCs w:val="24"/>
          <w:lang w:val="ru-RU"/>
        </w:rPr>
      </w:pPr>
      <w:r>
        <w:rPr>
          <w:rFonts w:ascii="Times New Roman" w:hAnsi="Times New Roman"/>
          <w:szCs w:val="24"/>
          <w:lang w:val="ru-RU"/>
        </w:rPr>
        <w:t>Экскреция вальпроевой кислоты в грудное молоко низкая, ее концентрация в грудном молоке составляет 1-10 % от ее концентрации в сыворотке крови.</w:t>
      </w:r>
    </w:p>
    <w:p w:rsidR="0089605D" w:rsidRPr="00757321" w:rsidRDefault="00733EE6" w:rsidP="0000351C">
      <w:pPr>
        <w:spacing w:line="360" w:lineRule="auto"/>
        <w:jc w:val="both"/>
        <w:rPr>
          <w:rFonts w:ascii="Times New Roman" w:hAnsi="Times New Roman"/>
          <w:szCs w:val="24"/>
          <w:lang w:val="ru-RU"/>
        </w:rPr>
      </w:pPr>
      <w:r>
        <w:rPr>
          <w:rFonts w:ascii="Times New Roman" w:hAnsi="Times New Roman"/>
          <w:szCs w:val="24"/>
          <w:lang w:val="ru-RU"/>
        </w:rPr>
        <w:t>Исходя из литературных данных и ограниченного клинического опыта, можно рассмотреть вопрос о возможности грудного вска</w:t>
      </w:r>
      <w:r w:rsidR="00317993">
        <w:rPr>
          <w:rFonts w:ascii="Times New Roman" w:hAnsi="Times New Roman"/>
          <w:szCs w:val="24"/>
          <w:lang w:val="ru-RU"/>
        </w:rPr>
        <w:t>р</w:t>
      </w:r>
      <w:r>
        <w:rPr>
          <w:rFonts w:ascii="Times New Roman" w:hAnsi="Times New Roman"/>
          <w:szCs w:val="24"/>
          <w:lang w:val="ru-RU"/>
        </w:rPr>
        <w:t>мливания при приеме препарата, однако при этом следует принимать во внимание профиль побочных эффе</w:t>
      </w:r>
      <w:r w:rsidR="00317993">
        <w:rPr>
          <w:rFonts w:ascii="Times New Roman" w:hAnsi="Times New Roman"/>
          <w:szCs w:val="24"/>
          <w:lang w:val="ru-RU"/>
        </w:rPr>
        <w:t>ктов препарата, в осо</w:t>
      </w:r>
      <w:r>
        <w:rPr>
          <w:rFonts w:ascii="Times New Roman" w:hAnsi="Times New Roman"/>
          <w:szCs w:val="24"/>
          <w:lang w:val="ru-RU"/>
        </w:rPr>
        <w:t>бенности вызываемые им гематологические нарушения.</w:t>
      </w:r>
    </w:p>
    <w:p w:rsidR="000B4680" w:rsidRDefault="00894943" w:rsidP="0000351C">
      <w:pPr>
        <w:spacing w:line="360" w:lineRule="auto"/>
        <w:jc w:val="both"/>
        <w:rPr>
          <w:rFonts w:ascii="Times New Roman" w:hAnsi="Times New Roman"/>
          <w:szCs w:val="24"/>
          <w:lang w:val="ru-RU"/>
        </w:rPr>
      </w:pPr>
      <w:r w:rsidRPr="000C6BC4">
        <w:rPr>
          <w:rFonts w:ascii="Times New Roman" w:hAnsi="Times New Roman"/>
          <w:b/>
          <w:szCs w:val="24"/>
          <w:lang w:val="ru-RU"/>
        </w:rPr>
        <w:t>Способ применения и дозы</w:t>
      </w:r>
      <w:r w:rsidRPr="000C6BC4">
        <w:rPr>
          <w:rFonts w:ascii="Times New Roman" w:hAnsi="Times New Roman"/>
          <w:b/>
          <w:szCs w:val="24"/>
          <w:lang w:val="ru-RU"/>
        </w:rPr>
        <w:cr/>
      </w:r>
      <w:r w:rsidR="000C6BC4">
        <w:rPr>
          <w:rFonts w:ascii="Times New Roman" w:hAnsi="Times New Roman"/>
          <w:szCs w:val="24"/>
          <w:lang w:val="ru-RU"/>
        </w:rPr>
        <w:t>Раствор препарата следует развести в половине стакана воды и принимать во время или после еды.</w:t>
      </w:r>
    </w:p>
    <w:p w:rsidR="000C6BC4" w:rsidRDefault="000C6BC4" w:rsidP="0000351C">
      <w:pPr>
        <w:spacing w:line="360" w:lineRule="auto"/>
        <w:jc w:val="both"/>
        <w:rPr>
          <w:rFonts w:ascii="Times New Roman" w:hAnsi="Times New Roman"/>
          <w:szCs w:val="24"/>
          <w:lang w:val="ru-RU"/>
        </w:rPr>
      </w:pPr>
      <w:r>
        <w:rPr>
          <w:rFonts w:ascii="Times New Roman" w:hAnsi="Times New Roman"/>
          <w:szCs w:val="24"/>
          <w:lang w:val="ru-RU"/>
        </w:rPr>
        <w:t>Дозу следует устанавливать с учетом возраста и массы тела пациента.</w:t>
      </w:r>
    </w:p>
    <w:p w:rsidR="000C6BC4" w:rsidRDefault="000C6BC4" w:rsidP="0000351C">
      <w:pPr>
        <w:spacing w:line="360" w:lineRule="auto"/>
        <w:jc w:val="both"/>
        <w:rPr>
          <w:rFonts w:ascii="Times New Roman" w:hAnsi="Times New Roman"/>
          <w:szCs w:val="24"/>
          <w:lang w:val="ru-RU"/>
        </w:rPr>
      </w:pPr>
      <w:r>
        <w:rPr>
          <w:rFonts w:ascii="Times New Roman" w:hAnsi="Times New Roman"/>
          <w:szCs w:val="24"/>
          <w:lang w:val="ru-RU"/>
        </w:rPr>
        <w:t xml:space="preserve">Не смотря на то, что суточная доза определяется в зависимости от возраста и массы тела пациента, следует принимать во внимание </w:t>
      </w:r>
      <w:r w:rsidR="00317993">
        <w:rPr>
          <w:rFonts w:ascii="Times New Roman" w:hAnsi="Times New Roman"/>
          <w:szCs w:val="24"/>
          <w:lang w:val="ru-RU"/>
        </w:rPr>
        <w:t>широкий спектр индивидуальной чу</w:t>
      </w:r>
      <w:r>
        <w:rPr>
          <w:rFonts w:ascii="Times New Roman" w:hAnsi="Times New Roman"/>
          <w:szCs w:val="24"/>
          <w:lang w:val="ru-RU"/>
        </w:rPr>
        <w:t>вствительности к вальпроевой кислоте.</w:t>
      </w:r>
    </w:p>
    <w:p w:rsidR="000C6BC4" w:rsidRDefault="000C6BC4" w:rsidP="0000351C">
      <w:pPr>
        <w:spacing w:line="360" w:lineRule="auto"/>
        <w:jc w:val="both"/>
        <w:rPr>
          <w:rFonts w:ascii="Times New Roman" w:hAnsi="Times New Roman"/>
          <w:szCs w:val="24"/>
          <w:lang w:val="ru-RU"/>
        </w:rPr>
      </w:pPr>
      <w:r>
        <w:rPr>
          <w:rFonts w:ascii="Times New Roman" w:hAnsi="Times New Roman"/>
          <w:szCs w:val="24"/>
          <w:lang w:val="ru-RU"/>
        </w:rPr>
        <w:t>Четкой корреляции между суточной дозой, концентрацией вальпроевой кислоты</w:t>
      </w:r>
      <w:r w:rsidR="00741BDE">
        <w:rPr>
          <w:rFonts w:ascii="Times New Roman" w:hAnsi="Times New Roman"/>
          <w:szCs w:val="24"/>
          <w:lang w:val="ru-RU"/>
        </w:rPr>
        <w:t xml:space="preserve"> в сыворотке крови и терапевтическим эффектом не установлено. Поэтому оптимальная доза препарата должна подбираться, главным образом, на основе клинического ответа. Определение концен</w:t>
      </w:r>
      <w:r w:rsidR="00741BDE">
        <w:rPr>
          <w:rFonts w:ascii="Times New Roman" w:hAnsi="Times New Roman"/>
          <w:szCs w:val="24"/>
          <w:lang w:val="ru-RU"/>
        </w:rPr>
        <w:lastRenderedPageBreak/>
        <w:t>трации вальпроевой кислоты в сыворотке крови может послужить дополнением к клиническому наблюдению, если эпилепсия не поддается контролю или подозревается развитие побочных эффектов.</w:t>
      </w:r>
    </w:p>
    <w:p w:rsidR="00196E53" w:rsidRDefault="00741BDE" w:rsidP="0000351C">
      <w:pPr>
        <w:spacing w:line="360" w:lineRule="auto"/>
        <w:jc w:val="both"/>
        <w:rPr>
          <w:rFonts w:ascii="Times New Roman" w:hAnsi="Times New Roman"/>
          <w:i/>
          <w:szCs w:val="24"/>
          <w:lang w:val="ru-RU"/>
        </w:rPr>
      </w:pPr>
      <w:r w:rsidRPr="00741BDE">
        <w:rPr>
          <w:rFonts w:ascii="Times New Roman" w:hAnsi="Times New Roman"/>
          <w:i/>
          <w:szCs w:val="24"/>
          <w:lang w:val="ru-RU"/>
        </w:rPr>
        <w:t>Дети и подростки женского пола, женщины с детородным потенциалом и беременные женщины</w:t>
      </w:r>
    </w:p>
    <w:p w:rsidR="00741BDE" w:rsidRDefault="00196E53" w:rsidP="0000351C">
      <w:pPr>
        <w:spacing w:line="360" w:lineRule="auto"/>
        <w:jc w:val="both"/>
        <w:rPr>
          <w:rFonts w:ascii="Times New Roman" w:hAnsi="Times New Roman"/>
          <w:szCs w:val="24"/>
          <w:lang w:val="ru-RU"/>
        </w:rPr>
      </w:pPr>
      <w:r>
        <w:rPr>
          <w:rFonts w:ascii="Times New Roman" w:hAnsi="Times New Roman"/>
          <w:szCs w:val="24"/>
          <w:lang w:val="ru-RU"/>
        </w:rPr>
        <w:t>Л</w:t>
      </w:r>
      <w:r w:rsidR="00741BDE">
        <w:rPr>
          <w:rFonts w:ascii="Times New Roman" w:hAnsi="Times New Roman"/>
          <w:szCs w:val="24"/>
          <w:lang w:val="ru-RU"/>
        </w:rPr>
        <w:t>ечение препаратом следует начинать и проводить под наблюдением специалиста, имеющего опыт лечения эпилепсии и биполярных аффективных расстройств. Лечение следует начинать только в том случае, когда другие виды терапии неэффективны или не переносятся (см. разделы «Особые указания», «Применение при беременности и в период грудного вскармливания»). При регулярной оценке терапии следует тщательно повторно оценивать соотношение пользы и риска. Препарат следуе</w:t>
      </w:r>
      <w:r w:rsidR="007E649E">
        <w:rPr>
          <w:rFonts w:ascii="Times New Roman" w:hAnsi="Times New Roman"/>
          <w:szCs w:val="24"/>
          <w:lang w:val="ru-RU"/>
        </w:rPr>
        <w:t>т назначать при соблюдении Программы предотвращения беременности (с</w:t>
      </w:r>
      <w:r w:rsidR="00317993">
        <w:rPr>
          <w:rFonts w:ascii="Times New Roman" w:hAnsi="Times New Roman"/>
          <w:szCs w:val="24"/>
          <w:lang w:val="ru-RU"/>
        </w:rPr>
        <w:t>м. разделы «Особые указания», «П</w:t>
      </w:r>
      <w:r w:rsidR="007E649E">
        <w:rPr>
          <w:rFonts w:ascii="Times New Roman" w:hAnsi="Times New Roman"/>
          <w:szCs w:val="24"/>
          <w:lang w:val="ru-RU"/>
        </w:rPr>
        <w:t>рименение при беременности и в период грудного вскармливания»).</w:t>
      </w:r>
    </w:p>
    <w:p w:rsidR="007E649E" w:rsidRDefault="007E649E" w:rsidP="0000351C">
      <w:pPr>
        <w:spacing w:line="360" w:lineRule="auto"/>
        <w:jc w:val="both"/>
        <w:rPr>
          <w:rFonts w:ascii="Times New Roman" w:hAnsi="Times New Roman"/>
          <w:szCs w:val="24"/>
          <w:lang w:val="ru-RU"/>
        </w:rPr>
      </w:pPr>
      <w:r>
        <w:rPr>
          <w:rFonts w:ascii="Times New Roman" w:hAnsi="Times New Roman"/>
          <w:szCs w:val="24"/>
          <w:lang w:val="ru-RU"/>
        </w:rPr>
        <w:t>В исключительных случаях, когда вальпроевая кислота является единственным вариантом лечения женщин с эпилепсией во время беременности, предпочтительным является применение препаратов, содержащих вальпроевую кислоту, в монотерапии и в наименьших эффективных дозах и, если возможно, в лекарственных формах с пролонгированным высвобождением, следует разделить на 2 разовые дозы.</w:t>
      </w:r>
    </w:p>
    <w:p w:rsidR="007E649E" w:rsidRDefault="007E649E" w:rsidP="0000351C">
      <w:pPr>
        <w:spacing w:line="360" w:lineRule="auto"/>
        <w:jc w:val="both"/>
        <w:rPr>
          <w:rFonts w:ascii="Times New Roman" w:hAnsi="Times New Roman"/>
          <w:b/>
          <w:i/>
          <w:szCs w:val="24"/>
          <w:lang w:val="ru-RU"/>
        </w:rPr>
      </w:pPr>
      <w:r w:rsidRPr="007E649E">
        <w:rPr>
          <w:rFonts w:ascii="Times New Roman" w:hAnsi="Times New Roman"/>
          <w:b/>
          <w:i/>
          <w:szCs w:val="24"/>
          <w:lang w:val="ru-RU"/>
        </w:rPr>
        <w:t>Эпилепсия. Монотерапия</w:t>
      </w:r>
    </w:p>
    <w:p w:rsidR="007E649E" w:rsidRDefault="007E649E" w:rsidP="0000351C">
      <w:pPr>
        <w:spacing w:line="360" w:lineRule="auto"/>
        <w:jc w:val="both"/>
        <w:rPr>
          <w:rFonts w:ascii="Times New Roman" w:hAnsi="Times New Roman"/>
          <w:szCs w:val="24"/>
          <w:lang w:val="ru-RU"/>
        </w:rPr>
      </w:pPr>
      <w:r>
        <w:rPr>
          <w:rFonts w:ascii="Times New Roman" w:hAnsi="Times New Roman"/>
          <w:szCs w:val="24"/>
          <w:lang w:val="ru-RU"/>
        </w:rPr>
        <w:t>Суточную дозу рекомендуется делить:</w:t>
      </w:r>
    </w:p>
    <w:p w:rsidR="007E649E" w:rsidRDefault="007E649E" w:rsidP="0000351C">
      <w:pPr>
        <w:spacing w:line="360" w:lineRule="auto"/>
        <w:jc w:val="both"/>
        <w:rPr>
          <w:rFonts w:ascii="Times New Roman" w:hAnsi="Times New Roman"/>
          <w:szCs w:val="24"/>
          <w:lang w:val="ru-RU"/>
        </w:rPr>
      </w:pPr>
      <w:r>
        <w:rPr>
          <w:rFonts w:ascii="Times New Roman" w:hAnsi="Times New Roman"/>
          <w:szCs w:val="24"/>
          <w:lang w:val="ru-RU"/>
        </w:rPr>
        <w:t>- на 2 приема пациентам в возрасте до 1 года;</w:t>
      </w:r>
    </w:p>
    <w:p w:rsidR="007E649E" w:rsidRDefault="007E649E" w:rsidP="0000351C">
      <w:pPr>
        <w:spacing w:line="360" w:lineRule="auto"/>
        <w:jc w:val="both"/>
        <w:rPr>
          <w:rFonts w:ascii="Times New Roman" w:hAnsi="Times New Roman"/>
          <w:szCs w:val="24"/>
          <w:lang w:val="ru-RU"/>
        </w:rPr>
      </w:pPr>
      <w:r>
        <w:rPr>
          <w:rFonts w:ascii="Times New Roman" w:hAnsi="Times New Roman"/>
          <w:szCs w:val="24"/>
          <w:lang w:val="ru-RU"/>
        </w:rPr>
        <w:t>- на 3 приема пациентам в возрасте старше 1 года.</w:t>
      </w:r>
    </w:p>
    <w:p w:rsidR="007E649E" w:rsidRDefault="007E649E" w:rsidP="0000351C">
      <w:pPr>
        <w:spacing w:line="360" w:lineRule="auto"/>
        <w:jc w:val="both"/>
        <w:rPr>
          <w:rFonts w:ascii="Times New Roman" w:hAnsi="Times New Roman"/>
          <w:i/>
          <w:szCs w:val="24"/>
          <w:lang w:val="ru-RU"/>
        </w:rPr>
      </w:pPr>
      <w:r w:rsidRPr="007E649E">
        <w:rPr>
          <w:rFonts w:ascii="Times New Roman" w:hAnsi="Times New Roman"/>
          <w:i/>
          <w:szCs w:val="24"/>
          <w:lang w:val="ru-RU"/>
        </w:rPr>
        <w:t>Взрослые</w:t>
      </w:r>
    </w:p>
    <w:p w:rsidR="007E649E" w:rsidRDefault="007E649E" w:rsidP="0000351C">
      <w:pPr>
        <w:spacing w:line="360" w:lineRule="auto"/>
        <w:jc w:val="both"/>
        <w:rPr>
          <w:rFonts w:ascii="Times New Roman" w:hAnsi="Times New Roman"/>
          <w:szCs w:val="24"/>
          <w:lang w:val="ru-RU"/>
        </w:rPr>
      </w:pPr>
      <w:r>
        <w:rPr>
          <w:rFonts w:ascii="Times New Roman" w:hAnsi="Times New Roman"/>
          <w:szCs w:val="24"/>
          <w:lang w:val="ru-RU"/>
        </w:rPr>
        <w:t>При монотерапии с применением вальпроевой кислоты вся суточная доза также может приниматься в виде разовой дозы (до 15 мг</w:t>
      </w:r>
      <w:r w:rsidRPr="007E649E">
        <w:rPr>
          <w:rFonts w:ascii="Times New Roman" w:hAnsi="Times New Roman"/>
          <w:szCs w:val="24"/>
          <w:lang w:val="ru-RU"/>
        </w:rPr>
        <w:t>/</w:t>
      </w:r>
      <w:r>
        <w:rPr>
          <w:rFonts w:ascii="Times New Roman" w:hAnsi="Times New Roman"/>
          <w:szCs w:val="24"/>
          <w:lang w:val="ru-RU"/>
        </w:rPr>
        <w:t>кг</w:t>
      </w:r>
      <w:r w:rsidRPr="007E649E">
        <w:rPr>
          <w:rFonts w:ascii="Times New Roman" w:hAnsi="Times New Roman"/>
          <w:szCs w:val="24"/>
          <w:lang w:val="ru-RU"/>
        </w:rPr>
        <w:t>/</w:t>
      </w:r>
      <w:r>
        <w:rPr>
          <w:rFonts w:ascii="Times New Roman" w:hAnsi="Times New Roman"/>
          <w:szCs w:val="24"/>
          <w:lang w:val="ru-RU"/>
        </w:rPr>
        <w:t>сутки).</w:t>
      </w:r>
    </w:p>
    <w:p w:rsidR="00C868B5" w:rsidRDefault="00C868B5" w:rsidP="0000351C">
      <w:pPr>
        <w:spacing w:line="360" w:lineRule="auto"/>
        <w:jc w:val="both"/>
        <w:rPr>
          <w:rFonts w:ascii="Times New Roman" w:hAnsi="Times New Roman"/>
          <w:szCs w:val="24"/>
          <w:lang w:val="ru-RU"/>
        </w:rPr>
      </w:pPr>
      <w:r>
        <w:rPr>
          <w:rFonts w:ascii="Times New Roman" w:hAnsi="Times New Roman"/>
          <w:szCs w:val="24"/>
          <w:lang w:val="ru-RU"/>
        </w:rPr>
        <w:t>Начальная суточная доза составляет 600 мг (5-10 мг</w:t>
      </w:r>
      <w:r w:rsidRPr="007E649E">
        <w:rPr>
          <w:rFonts w:ascii="Times New Roman" w:hAnsi="Times New Roman"/>
          <w:szCs w:val="24"/>
          <w:lang w:val="ru-RU"/>
        </w:rPr>
        <w:t>/</w:t>
      </w:r>
      <w:r>
        <w:rPr>
          <w:rFonts w:ascii="Times New Roman" w:hAnsi="Times New Roman"/>
          <w:szCs w:val="24"/>
          <w:lang w:val="ru-RU"/>
        </w:rPr>
        <w:t>кг</w:t>
      </w:r>
      <w:r w:rsidRPr="007E649E">
        <w:rPr>
          <w:rFonts w:ascii="Times New Roman" w:hAnsi="Times New Roman"/>
          <w:szCs w:val="24"/>
          <w:lang w:val="ru-RU"/>
        </w:rPr>
        <w:t>/</w:t>
      </w:r>
      <w:r>
        <w:rPr>
          <w:rFonts w:ascii="Times New Roman" w:hAnsi="Times New Roman"/>
          <w:szCs w:val="24"/>
          <w:lang w:val="ru-RU"/>
        </w:rPr>
        <w:t>массы тела) в сутки, затем следует постепенное увеличение дозы на 5-10 мг</w:t>
      </w:r>
      <w:r w:rsidRPr="00C868B5">
        <w:rPr>
          <w:rFonts w:ascii="Times New Roman" w:hAnsi="Times New Roman"/>
          <w:szCs w:val="24"/>
          <w:lang w:val="ru-RU"/>
        </w:rPr>
        <w:t>/</w:t>
      </w:r>
      <w:r>
        <w:rPr>
          <w:rFonts w:ascii="Times New Roman" w:hAnsi="Times New Roman"/>
          <w:szCs w:val="24"/>
          <w:lang w:val="ru-RU"/>
        </w:rPr>
        <w:t>кг с интервалом от 3 до 7 дней до достижения оптимальной дозы, позволяющей предупреждать возникновение приступов эпилепсии. Рекомендованная суточная доза находится в пределах 1000-2000 мг в сутки, т.е. 20-30 мг</w:t>
      </w:r>
      <w:r w:rsidRPr="00C868B5">
        <w:rPr>
          <w:rFonts w:ascii="Times New Roman" w:hAnsi="Times New Roman"/>
          <w:szCs w:val="24"/>
          <w:lang w:val="ru-RU"/>
        </w:rPr>
        <w:t>/</w:t>
      </w:r>
      <w:r>
        <w:rPr>
          <w:rFonts w:ascii="Times New Roman" w:hAnsi="Times New Roman"/>
          <w:szCs w:val="24"/>
          <w:lang w:val="ru-RU"/>
        </w:rPr>
        <w:t>кг, при необходимости доза может быть увеличена до максимальной дозы 2500 мг в сутки.</w:t>
      </w:r>
    </w:p>
    <w:p w:rsidR="00C868B5" w:rsidRPr="00C868B5" w:rsidRDefault="00C868B5" w:rsidP="0000351C">
      <w:pPr>
        <w:spacing w:line="360" w:lineRule="auto"/>
        <w:jc w:val="both"/>
        <w:rPr>
          <w:rFonts w:ascii="Times New Roman" w:hAnsi="Times New Roman"/>
          <w:i/>
          <w:szCs w:val="24"/>
          <w:lang w:val="ru-RU"/>
        </w:rPr>
      </w:pPr>
      <w:r w:rsidRPr="00C868B5">
        <w:rPr>
          <w:rFonts w:ascii="Times New Roman" w:hAnsi="Times New Roman"/>
          <w:i/>
          <w:szCs w:val="24"/>
          <w:lang w:val="ru-RU"/>
        </w:rPr>
        <w:t>Дети</w:t>
      </w:r>
    </w:p>
    <w:p w:rsidR="000C6BC4" w:rsidRDefault="00C868B5" w:rsidP="0000351C">
      <w:pPr>
        <w:spacing w:line="360" w:lineRule="auto"/>
        <w:jc w:val="both"/>
        <w:rPr>
          <w:rFonts w:ascii="Times New Roman" w:hAnsi="Times New Roman"/>
          <w:szCs w:val="24"/>
          <w:lang w:val="ru-RU"/>
        </w:rPr>
      </w:pPr>
      <w:r>
        <w:rPr>
          <w:rFonts w:ascii="Times New Roman" w:hAnsi="Times New Roman"/>
          <w:szCs w:val="24"/>
          <w:lang w:val="ru-RU"/>
        </w:rPr>
        <w:lastRenderedPageBreak/>
        <w:t>Начальная доза составляет от 10 до 20 мг</w:t>
      </w:r>
      <w:r w:rsidRPr="00C868B5">
        <w:rPr>
          <w:rFonts w:ascii="Times New Roman" w:hAnsi="Times New Roman"/>
          <w:szCs w:val="24"/>
          <w:lang w:val="ru-RU"/>
        </w:rPr>
        <w:t>/</w:t>
      </w:r>
      <w:r>
        <w:rPr>
          <w:rFonts w:ascii="Times New Roman" w:hAnsi="Times New Roman"/>
          <w:szCs w:val="24"/>
          <w:lang w:val="ru-RU"/>
        </w:rPr>
        <w:t>кг массы тела в сутки,</w:t>
      </w:r>
      <w:r w:rsidR="00575B09">
        <w:rPr>
          <w:rFonts w:ascii="Times New Roman" w:hAnsi="Times New Roman"/>
          <w:szCs w:val="24"/>
          <w:lang w:val="ru-RU"/>
        </w:rPr>
        <w:t xml:space="preserve"> затем следует постепенное увел</w:t>
      </w:r>
      <w:r>
        <w:rPr>
          <w:rFonts w:ascii="Times New Roman" w:hAnsi="Times New Roman"/>
          <w:szCs w:val="24"/>
          <w:lang w:val="ru-RU"/>
        </w:rPr>
        <w:t>ичение дозы на 5-10 мг</w:t>
      </w:r>
      <w:r w:rsidRPr="00C868B5">
        <w:rPr>
          <w:rFonts w:ascii="Times New Roman" w:hAnsi="Times New Roman"/>
          <w:szCs w:val="24"/>
          <w:lang w:val="ru-RU"/>
        </w:rPr>
        <w:t>/</w:t>
      </w:r>
      <w:r>
        <w:rPr>
          <w:rFonts w:ascii="Times New Roman" w:hAnsi="Times New Roman"/>
          <w:szCs w:val="24"/>
          <w:lang w:val="ru-RU"/>
        </w:rPr>
        <w:t>кг с интервалом от 3 до 7 дней до достижения оптимальной дозы, позволяющей предупреждать возникновение приступов эпилепсии. Как правило, необходимая для этого дозировка находится в пределах 20-30 мг</w:t>
      </w:r>
      <w:r w:rsidRPr="00C868B5">
        <w:rPr>
          <w:rFonts w:ascii="Times New Roman" w:hAnsi="Times New Roman"/>
          <w:szCs w:val="24"/>
          <w:lang w:val="ru-RU"/>
        </w:rPr>
        <w:t>/</w:t>
      </w:r>
      <w:r>
        <w:rPr>
          <w:rFonts w:ascii="Times New Roman" w:hAnsi="Times New Roman"/>
          <w:szCs w:val="24"/>
          <w:lang w:val="ru-RU"/>
        </w:rPr>
        <w:t>к</w:t>
      </w:r>
      <w:r w:rsidR="00B57829">
        <w:rPr>
          <w:rFonts w:ascii="Times New Roman" w:hAnsi="Times New Roman"/>
          <w:szCs w:val="24"/>
          <w:lang w:val="ru-RU"/>
        </w:rPr>
        <w:t xml:space="preserve">г массы тела в сутки (примерные </w:t>
      </w:r>
      <w:r>
        <w:rPr>
          <w:rFonts w:ascii="Times New Roman" w:hAnsi="Times New Roman"/>
          <w:szCs w:val="24"/>
          <w:lang w:val="ru-RU"/>
        </w:rPr>
        <w:t xml:space="preserve">значения доз см. в таблице). Если при такой дозе не может быть достигнут контроль приступов, </w:t>
      </w:r>
      <w:r w:rsidR="00BD30B8">
        <w:rPr>
          <w:rFonts w:ascii="Times New Roman" w:hAnsi="Times New Roman"/>
          <w:szCs w:val="24"/>
          <w:lang w:val="ru-RU"/>
        </w:rPr>
        <w:t>возможно дальнейшее увеличение дозы до 35 мг</w:t>
      </w:r>
      <w:r w:rsidR="00BD30B8" w:rsidRPr="00BD30B8">
        <w:rPr>
          <w:rFonts w:ascii="Times New Roman" w:hAnsi="Times New Roman"/>
          <w:szCs w:val="24"/>
          <w:lang w:val="ru-RU"/>
        </w:rPr>
        <w:t>/</w:t>
      </w:r>
      <w:r w:rsidR="00BD30B8">
        <w:rPr>
          <w:rFonts w:ascii="Times New Roman" w:hAnsi="Times New Roman"/>
          <w:szCs w:val="24"/>
          <w:lang w:val="ru-RU"/>
        </w:rPr>
        <w:t xml:space="preserve">кг </w:t>
      </w:r>
      <w:r w:rsidR="00575B09">
        <w:rPr>
          <w:rFonts w:ascii="Times New Roman" w:hAnsi="Times New Roman"/>
          <w:szCs w:val="24"/>
          <w:lang w:val="ru-RU"/>
        </w:rPr>
        <w:t>массы тела в сутки. В отдельных</w:t>
      </w:r>
      <w:r w:rsidR="00162672">
        <w:rPr>
          <w:rFonts w:ascii="Times New Roman" w:hAnsi="Times New Roman"/>
          <w:szCs w:val="24"/>
          <w:lang w:val="ru-RU"/>
        </w:rPr>
        <w:t xml:space="preserve"> случаях может быть необходима дозировка выше 40 мг</w:t>
      </w:r>
      <w:r w:rsidR="00162672" w:rsidRPr="007E649E">
        <w:rPr>
          <w:rFonts w:ascii="Times New Roman" w:hAnsi="Times New Roman"/>
          <w:szCs w:val="24"/>
          <w:lang w:val="ru-RU"/>
        </w:rPr>
        <w:t>/</w:t>
      </w:r>
      <w:r w:rsidR="00162672">
        <w:rPr>
          <w:rFonts w:ascii="Times New Roman" w:hAnsi="Times New Roman"/>
          <w:szCs w:val="24"/>
          <w:lang w:val="ru-RU"/>
        </w:rPr>
        <w:t>кг</w:t>
      </w:r>
      <w:r w:rsidR="00162672" w:rsidRPr="007E649E">
        <w:rPr>
          <w:rFonts w:ascii="Times New Roman" w:hAnsi="Times New Roman"/>
          <w:szCs w:val="24"/>
          <w:lang w:val="ru-RU"/>
        </w:rPr>
        <w:t>/</w:t>
      </w:r>
      <w:r w:rsidR="00162672">
        <w:rPr>
          <w:rFonts w:ascii="Times New Roman" w:hAnsi="Times New Roman"/>
          <w:szCs w:val="24"/>
          <w:lang w:val="ru-RU"/>
        </w:rPr>
        <w:t>сутки.</w:t>
      </w:r>
    </w:p>
    <w:p w:rsidR="00162672" w:rsidRDefault="00162672" w:rsidP="0000351C">
      <w:pPr>
        <w:spacing w:line="360" w:lineRule="auto"/>
        <w:jc w:val="both"/>
        <w:rPr>
          <w:rFonts w:ascii="Times New Roman" w:hAnsi="Times New Roman"/>
          <w:szCs w:val="24"/>
          <w:lang w:val="ru-RU"/>
        </w:rPr>
      </w:pPr>
      <w:r>
        <w:rPr>
          <w:rFonts w:ascii="Times New Roman" w:hAnsi="Times New Roman"/>
          <w:szCs w:val="24"/>
          <w:lang w:val="ru-RU"/>
        </w:rPr>
        <w:t>Если детям требуется доза препарата более 40 мг</w:t>
      </w:r>
      <w:r w:rsidRPr="007E649E">
        <w:rPr>
          <w:rFonts w:ascii="Times New Roman" w:hAnsi="Times New Roman"/>
          <w:szCs w:val="24"/>
          <w:lang w:val="ru-RU"/>
        </w:rPr>
        <w:t>/</w:t>
      </w:r>
      <w:r>
        <w:rPr>
          <w:rFonts w:ascii="Times New Roman" w:hAnsi="Times New Roman"/>
          <w:szCs w:val="24"/>
          <w:lang w:val="ru-RU"/>
        </w:rPr>
        <w:t>кг</w:t>
      </w:r>
      <w:r w:rsidRPr="007E649E">
        <w:rPr>
          <w:rFonts w:ascii="Times New Roman" w:hAnsi="Times New Roman"/>
          <w:szCs w:val="24"/>
          <w:lang w:val="ru-RU"/>
        </w:rPr>
        <w:t>/</w:t>
      </w:r>
      <w:r>
        <w:rPr>
          <w:rFonts w:ascii="Times New Roman" w:hAnsi="Times New Roman"/>
          <w:szCs w:val="24"/>
          <w:lang w:val="ru-RU"/>
        </w:rPr>
        <w:t>сутки, необходимо регулярно выполнять биохимический и клинический анализ крови.</w:t>
      </w:r>
    </w:p>
    <w:p w:rsidR="00162672" w:rsidRDefault="00162672" w:rsidP="0000351C">
      <w:pPr>
        <w:spacing w:line="360" w:lineRule="auto"/>
        <w:jc w:val="both"/>
        <w:rPr>
          <w:rFonts w:ascii="Times New Roman" w:hAnsi="Times New Roman"/>
          <w:szCs w:val="24"/>
          <w:lang w:val="ru-RU"/>
        </w:rPr>
      </w:pPr>
      <w:r w:rsidRPr="00162672">
        <w:rPr>
          <w:rFonts w:ascii="Times New Roman" w:hAnsi="Times New Roman"/>
          <w:i/>
          <w:szCs w:val="24"/>
          <w:lang w:val="ru-RU"/>
        </w:rPr>
        <w:t>Дети с массой тела больше 20 кг</w:t>
      </w:r>
    </w:p>
    <w:p w:rsidR="00162672" w:rsidRDefault="00162672" w:rsidP="0000351C">
      <w:pPr>
        <w:spacing w:line="360" w:lineRule="auto"/>
        <w:jc w:val="both"/>
        <w:rPr>
          <w:rFonts w:ascii="Times New Roman" w:hAnsi="Times New Roman"/>
          <w:szCs w:val="24"/>
          <w:lang w:val="ru-RU"/>
        </w:rPr>
      </w:pPr>
      <w:r>
        <w:rPr>
          <w:rFonts w:ascii="Times New Roman" w:hAnsi="Times New Roman"/>
          <w:szCs w:val="24"/>
          <w:lang w:val="ru-RU"/>
        </w:rPr>
        <w:t>Рекомендуемая начальная доза составляет 300 мг</w:t>
      </w:r>
      <w:r w:rsidRPr="00162672">
        <w:rPr>
          <w:rFonts w:ascii="Times New Roman" w:hAnsi="Times New Roman"/>
          <w:szCs w:val="24"/>
          <w:lang w:val="ru-RU"/>
        </w:rPr>
        <w:t>/</w:t>
      </w:r>
      <w:r>
        <w:rPr>
          <w:rFonts w:ascii="Times New Roman" w:hAnsi="Times New Roman"/>
          <w:szCs w:val="24"/>
          <w:lang w:val="ru-RU"/>
        </w:rPr>
        <w:t>сут.</w:t>
      </w:r>
    </w:p>
    <w:p w:rsidR="00196E53" w:rsidRDefault="00162672" w:rsidP="0000351C">
      <w:pPr>
        <w:spacing w:line="360" w:lineRule="auto"/>
        <w:jc w:val="both"/>
        <w:rPr>
          <w:rFonts w:ascii="Times New Roman" w:hAnsi="Times New Roman"/>
          <w:i/>
          <w:szCs w:val="24"/>
          <w:lang w:val="ru-RU"/>
        </w:rPr>
      </w:pPr>
      <w:r w:rsidRPr="00162672">
        <w:rPr>
          <w:rFonts w:ascii="Times New Roman" w:hAnsi="Times New Roman"/>
          <w:i/>
          <w:szCs w:val="24"/>
          <w:lang w:val="ru-RU"/>
        </w:rPr>
        <w:t>Пациенты пожилого возраста</w:t>
      </w:r>
    </w:p>
    <w:p w:rsidR="00162672" w:rsidRPr="00162672" w:rsidRDefault="00196E53" w:rsidP="0000351C">
      <w:pPr>
        <w:spacing w:line="360" w:lineRule="auto"/>
        <w:jc w:val="both"/>
        <w:rPr>
          <w:rFonts w:ascii="Times New Roman" w:hAnsi="Times New Roman"/>
          <w:szCs w:val="24"/>
          <w:lang w:val="ru-RU"/>
        </w:rPr>
      </w:pPr>
      <w:r>
        <w:rPr>
          <w:rFonts w:ascii="Times New Roman" w:hAnsi="Times New Roman"/>
          <w:szCs w:val="24"/>
          <w:lang w:val="ru-RU"/>
        </w:rPr>
        <w:t>Н</w:t>
      </w:r>
      <w:r w:rsidR="00162672">
        <w:rPr>
          <w:rFonts w:ascii="Times New Roman" w:hAnsi="Times New Roman"/>
          <w:szCs w:val="24"/>
          <w:lang w:val="ru-RU"/>
        </w:rPr>
        <w:t>есмотря на то, что у пациентов пожилого возраста имеются изменения фармакокинетики вальпроевой кислоты, они имеют ограниченную клиническую значимость, и доза вальпроевой кислоты у пациентов пожилого возраста должна подбираться в соответствии с достижением обеспечения контроля над приступами эпилепсии.</w:t>
      </w:r>
    </w:p>
    <w:p w:rsidR="008C32F5" w:rsidRDefault="00162672" w:rsidP="0000351C">
      <w:pPr>
        <w:spacing w:line="360" w:lineRule="auto"/>
        <w:jc w:val="both"/>
        <w:rPr>
          <w:rFonts w:ascii="Times New Roman" w:hAnsi="Times New Roman"/>
          <w:szCs w:val="24"/>
          <w:lang w:val="ru-RU"/>
        </w:rPr>
      </w:pPr>
      <w:r w:rsidRPr="00162672">
        <w:rPr>
          <w:rFonts w:ascii="Times New Roman" w:hAnsi="Times New Roman"/>
          <w:szCs w:val="24"/>
          <w:lang w:val="ru-RU"/>
        </w:rPr>
        <w:t>Таким образом, рекомендуются</w:t>
      </w:r>
      <w:r>
        <w:rPr>
          <w:rFonts w:ascii="Times New Roman" w:hAnsi="Times New Roman"/>
          <w:szCs w:val="24"/>
          <w:lang w:val="ru-RU"/>
        </w:rPr>
        <w:t xml:space="preserve"> представленные ниже средние</w:t>
      </w:r>
      <w:r w:rsidR="008C32F5">
        <w:rPr>
          <w:rFonts w:ascii="Times New Roman" w:hAnsi="Times New Roman"/>
          <w:szCs w:val="24"/>
          <w:lang w:val="ru-RU"/>
        </w:rPr>
        <w:t xml:space="preserve"> суточные дозы: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835"/>
        <w:gridCol w:w="1842"/>
        <w:gridCol w:w="1859"/>
      </w:tblGrid>
      <w:tr w:rsidR="003478FF" w:rsidRPr="003478FF" w:rsidTr="003478FF">
        <w:tc>
          <w:tcPr>
            <w:tcW w:w="3369" w:type="dxa"/>
            <w:shd w:val="clear" w:color="auto" w:fill="auto"/>
          </w:tcPr>
          <w:p w:rsidR="00BE4F7F" w:rsidRPr="003478FF" w:rsidRDefault="00BE4F7F" w:rsidP="003478FF">
            <w:pPr>
              <w:spacing w:line="360" w:lineRule="auto"/>
              <w:jc w:val="both"/>
              <w:rPr>
                <w:rFonts w:ascii="Times New Roman" w:hAnsi="Times New Roman"/>
                <w:szCs w:val="24"/>
                <w:lang w:val="ru-RU"/>
              </w:rPr>
            </w:pPr>
            <w:r w:rsidRPr="003478FF">
              <w:rPr>
                <w:rFonts w:ascii="Times New Roman" w:hAnsi="Times New Roman"/>
                <w:szCs w:val="24"/>
                <w:lang w:val="ru-RU"/>
              </w:rPr>
              <w:t>Возраст</w:t>
            </w:r>
          </w:p>
        </w:tc>
        <w:tc>
          <w:tcPr>
            <w:tcW w:w="2835" w:type="dxa"/>
            <w:shd w:val="clear" w:color="auto" w:fill="auto"/>
          </w:tcPr>
          <w:p w:rsidR="00BE4F7F" w:rsidRPr="003478FF" w:rsidRDefault="00BE4F7F" w:rsidP="003478FF">
            <w:pPr>
              <w:spacing w:line="360" w:lineRule="auto"/>
              <w:jc w:val="both"/>
              <w:rPr>
                <w:rFonts w:ascii="Times New Roman" w:hAnsi="Times New Roman"/>
                <w:szCs w:val="24"/>
                <w:lang w:val="ru-RU"/>
              </w:rPr>
            </w:pPr>
            <w:r w:rsidRPr="003478FF">
              <w:rPr>
                <w:rFonts w:ascii="Times New Roman" w:hAnsi="Times New Roman"/>
                <w:szCs w:val="24"/>
                <w:lang w:val="ru-RU"/>
              </w:rPr>
              <w:t>Масса тела пациента, кг</w:t>
            </w:r>
          </w:p>
        </w:tc>
        <w:tc>
          <w:tcPr>
            <w:tcW w:w="1842" w:type="dxa"/>
            <w:shd w:val="clear" w:color="auto" w:fill="auto"/>
          </w:tcPr>
          <w:p w:rsidR="00BE4F7F" w:rsidRPr="003478FF" w:rsidRDefault="00BE4F7F" w:rsidP="003478FF">
            <w:pPr>
              <w:spacing w:line="360" w:lineRule="auto"/>
              <w:jc w:val="both"/>
              <w:rPr>
                <w:rFonts w:ascii="Times New Roman" w:hAnsi="Times New Roman"/>
                <w:szCs w:val="24"/>
                <w:lang w:val="ru-RU"/>
              </w:rPr>
            </w:pPr>
            <w:r w:rsidRPr="003478FF">
              <w:rPr>
                <w:rFonts w:ascii="Times New Roman" w:hAnsi="Times New Roman"/>
                <w:szCs w:val="24"/>
                <w:lang w:val="ru-RU"/>
              </w:rPr>
              <w:t>Доза, мг</w:t>
            </w:r>
            <w:r w:rsidRPr="003478FF">
              <w:rPr>
                <w:rFonts w:ascii="Times New Roman" w:hAnsi="Times New Roman"/>
                <w:szCs w:val="24"/>
              </w:rPr>
              <w:t>/</w:t>
            </w:r>
            <w:r w:rsidRPr="003478FF">
              <w:rPr>
                <w:rFonts w:ascii="Times New Roman" w:hAnsi="Times New Roman"/>
                <w:szCs w:val="24"/>
                <w:lang w:val="ru-RU"/>
              </w:rPr>
              <w:t>сутки</w:t>
            </w:r>
          </w:p>
        </w:tc>
        <w:tc>
          <w:tcPr>
            <w:tcW w:w="1859" w:type="dxa"/>
            <w:shd w:val="clear" w:color="auto" w:fill="auto"/>
          </w:tcPr>
          <w:p w:rsidR="00BE4F7F" w:rsidRPr="003478FF" w:rsidRDefault="00BE4F7F" w:rsidP="003478FF">
            <w:pPr>
              <w:spacing w:line="360" w:lineRule="auto"/>
              <w:jc w:val="both"/>
              <w:rPr>
                <w:rFonts w:ascii="Times New Roman" w:hAnsi="Times New Roman"/>
                <w:szCs w:val="24"/>
                <w:lang w:val="ru-RU"/>
              </w:rPr>
            </w:pPr>
            <w:r w:rsidRPr="003478FF">
              <w:rPr>
                <w:rFonts w:ascii="Times New Roman" w:hAnsi="Times New Roman"/>
                <w:szCs w:val="24"/>
                <w:lang w:val="ru-RU"/>
              </w:rPr>
              <w:t>Доза, мл</w:t>
            </w:r>
            <w:r w:rsidRPr="003478FF">
              <w:rPr>
                <w:rFonts w:ascii="Times New Roman" w:hAnsi="Times New Roman"/>
                <w:szCs w:val="24"/>
              </w:rPr>
              <w:t>/</w:t>
            </w:r>
            <w:r w:rsidRPr="003478FF">
              <w:rPr>
                <w:rFonts w:ascii="Times New Roman" w:hAnsi="Times New Roman"/>
                <w:szCs w:val="24"/>
                <w:lang w:val="ru-RU"/>
              </w:rPr>
              <w:t>сутки</w:t>
            </w:r>
          </w:p>
        </w:tc>
      </w:tr>
      <w:tr w:rsidR="003478FF" w:rsidRPr="003478FF" w:rsidTr="003478FF">
        <w:tc>
          <w:tcPr>
            <w:tcW w:w="3369" w:type="dxa"/>
            <w:shd w:val="clear" w:color="auto" w:fill="auto"/>
          </w:tcPr>
          <w:p w:rsidR="00BE4F7F" w:rsidRPr="003478FF" w:rsidRDefault="00BE4F7F" w:rsidP="003478FF">
            <w:pPr>
              <w:spacing w:line="360" w:lineRule="auto"/>
              <w:jc w:val="both"/>
              <w:rPr>
                <w:rFonts w:ascii="Times New Roman" w:hAnsi="Times New Roman"/>
                <w:szCs w:val="24"/>
                <w:lang w:val="ru-RU"/>
              </w:rPr>
            </w:pPr>
            <w:r w:rsidRPr="003478FF">
              <w:rPr>
                <w:rFonts w:ascii="Times New Roman" w:hAnsi="Times New Roman"/>
                <w:szCs w:val="24"/>
                <w:lang w:val="ru-RU"/>
              </w:rPr>
              <w:t>Грудные дети 3-6 месяцев</w:t>
            </w:r>
          </w:p>
        </w:tc>
        <w:tc>
          <w:tcPr>
            <w:tcW w:w="2835" w:type="dxa"/>
            <w:shd w:val="clear" w:color="auto" w:fill="auto"/>
          </w:tcPr>
          <w:p w:rsidR="00BE4F7F" w:rsidRPr="003478FF" w:rsidRDefault="00BE4F7F" w:rsidP="003478FF">
            <w:pPr>
              <w:spacing w:line="360" w:lineRule="auto"/>
              <w:jc w:val="center"/>
              <w:rPr>
                <w:rFonts w:ascii="Times New Roman" w:hAnsi="Times New Roman"/>
                <w:szCs w:val="24"/>
                <w:lang w:val="ru-RU"/>
              </w:rPr>
            </w:pPr>
            <w:r w:rsidRPr="003478FF">
              <w:rPr>
                <w:rFonts w:ascii="Times New Roman" w:hAnsi="Times New Roman"/>
                <w:szCs w:val="24"/>
                <w:lang w:val="ru-RU"/>
              </w:rPr>
              <w:t xml:space="preserve">≈ 5,5–7,5 </w:t>
            </w:r>
          </w:p>
        </w:tc>
        <w:tc>
          <w:tcPr>
            <w:tcW w:w="1842" w:type="dxa"/>
            <w:shd w:val="clear" w:color="auto" w:fill="auto"/>
          </w:tcPr>
          <w:p w:rsidR="00BE4F7F" w:rsidRPr="003478FF" w:rsidRDefault="00BE4F7F" w:rsidP="003478FF">
            <w:pPr>
              <w:spacing w:line="360" w:lineRule="auto"/>
              <w:jc w:val="center"/>
              <w:rPr>
                <w:rFonts w:ascii="Times New Roman" w:hAnsi="Times New Roman"/>
                <w:szCs w:val="24"/>
                <w:lang w:val="ru-RU"/>
              </w:rPr>
            </w:pPr>
            <w:r w:rsidRPr="003478FF">
              <w:rPr>
                <w:rFonts w:ascii="Times New Roman" w:hAnsi="Times New Roman"/>
                <w:szCs w:val="24"/>
                <w:lang w:val="ru-RU"/>
              </w:rPr>
              <w:t>150</w:t>
            </w:r>
          </w:p>
        </w:tc>
        <w:tc>
          <w:tcPr>
            <w:tcW w:w="1859" w:type="dxa"/>
            <w:shd w:val="clear" w:color="auto" w:fill="auto"/>
          </w:tcPr>
          <w:p w:rsidR="00BE4F7F" w:rsidRPr="003478FF" w:rsidRDefault="00BE4F7F" w:rsidP="003478FF">
            <w:pPr>
              <w:spacing w:line="360" w:lineRule="auto"/>
              <w:jc w:val="center"/>
              <w:rPr>
                <w:rFonts w:ascii="Times New Roman" w:hAnsi="Times New Roman"/>
                <w:szCs w:val="24"/>
                <w:lang w:val="ru-RU"/>
              </w:rPr>
            </w:pPr>
            <w:r w:rsidRPr="003478FF">
              <w:rPr>
                <w:rFonts w:ascii="Times New Roman" w:hAnsi="Times New Roman"/>
                <w:szCs w:val="24"/>
                <w:lang w:val="ru-RU"/>
              </w:rPr>
              <w:t>0,5</w:t>
            </w:r>
          </w:p>
        </w:tc>
      </w:tr>
      <w:tr w:rsidR="003478FF" w:rsidRPr="003478FF" w:rsidTr="003478FF">
        <w:tc>
          <w:tcPr>
            <w:tcW w:w="3369" w:type="dxa"/>
            <w:shd w:val="clear" w:color="auto" w:fill="auto"/>
          </w:tcPr>
          <w:p w:rsidR="00BE4F7F" w:rsidRPr="003478FF" w:rsidRDefault="00BE4F7F" w:rsidP="003478FF">
            <w:pPr>
              <w:spacing w:line="360" w:lineRule="auto"/>
              <w:jc w:val="both"/>
              <w:rPr>
                <w:rFonts w:ascii="Times New Roman" w:hAnsi="Times New Roman"/>
                <w:szCs w:val="24"/>
                <w:lang w:val="ru-RU"/>
              </w:rPr>
            </w:pPr>
            <w:r w:rsidRPr="003478FF">
              <w:rPr>
                <w:rFonts w:ascii="Times New Roman" w:hAnsi="Times New Roman"/>
                <w:szCs w:val="24"/>
                <w:lang w:val="ru-RU"/>
              </w:rPr>
              <w:t>Грудные дети от 6 до 12 месяцев</w:t>
            </w:r>
          </w:p>
        </w:tc>
        <w:tc>
          <w:tcPr>
            <w:tcW w:w="2835" w:type="dxa"/>
            <w:shd w:val="clear" w:color="auto" w:fill="auto"/>
          </w:tcPr>
          <w:p w:rsidR="00BE4F7F" w:rsidRPr="003478FF" w:rsidRDefault="00BE4F7F" w:rsidP="003478FF">
            <w:pPr>
              <w:spacing w:line="360" w:lineRule="auto"/>
              <w:jc w:val="center"/>
              <w:rPr>
                <w:rFonts w:ascii="Times New Roman" w:hAnsi="Times New Roman"/>
                <w:szCs w:val="24"/>
                <w:lang w:val="ru-RU"/>
              </w:rPr>
            </w:pPr>
            <w:r w:rsidRPr="003478FF">
              <w:rPr>
                <w:rFonts w:ascii="Times New Roman" w:hAnsi="Times New Roman"/>
                <w:szCs w:val="24"/>
                <w:lang w:val="ru-RU"/>
              </w:rPr>
              <w:t xml:space="preserve">≈ 7,5–10 </w:t>
            </w:r>
          </w:p>
        </w:tc>
        <w:tc>
          <w:tcPr>
            <w:tcW w:w="1842" w:type="dxa"/>
            <w:shd w:val="clear" w:color="auto" w:fill="auto"/>
          </w:tcPr>
          <w:p w:rsidR="00BE4F7F" w:rsidRPr="003478FF" w:rsidRDefault="00BE4F7F" w:rsidP="003478FF">
            <w:pPr>
              <w:spacing w:line="360" w:lineRule="auto"/>
              <w:jc w:val="center"/>
              <w:rPr>
                <w:rFonts w:ascii="Times New Roman" w:hAnsi="Times New Roman"/>
                <w:szCs w:val="24"/>
                <w:lang w:val="ru-RU"/>
              </w:rPr>
            </w:pPr>
            <w:r w:rsidRPr="003478FF">
              <w:rPr>
                <w:rFonts w:ascii="Times New Roman" w:hAnsi="Times New Roman"/>
                <w:szCs w:val="24"/>
                <w:lang w:val="ru-RU"/>
              </w:rPr>
              <w:t>150-300</w:t>
            </w:r>
          </w:p>
        </w:tc>
        <w:tc>
          <w:tcPr>
            <w:tcW w:w="1859" w:type="dxa"/>
            <w:shd w:val="clear" w:color="auto" w:fill="auto"/>
          </w:tcPr>
          <w:p w:rsidR="00BE4F7F" w:rsidRPr="003478FF" w:rsidRDefault="00BE4F7F" w:rsidP="003478FF">
            <w:pPr>
              <w:spacing w:line="360" w:lineRule="auto"/>
              <w:jc w:val="center"/>
              <w:rPr>
                <w:rFonts w:ascii="Times New Roman" w:hAnsi="Times New Roman"/>
                <w:szCs w:val="24"/>
                <w:lang w:val="ru-RU"/>
              </w:rPr>
            </w:pPr>
            <w:r w:rsidRPr="003478FF">
              <w:rPr>
                <w:rFonts w:ascii="Times New Roman" w:hAnsi="Times New Roman"/>
                <w:szCs w:val="24"/>
                <w:lang w:val="ru-RU"/>
              </w:rPr>
              <w:t>0,5-1</w:t>
            </w:r>
          </w:p>
        </w:tc>
      </w:tr>
      <w:tr w:rsidR="003478FF" w:rsidRPr="003478FF" w:rsidTr="003478FF">
        <w:tc>
          <w:tcPr>
            <w:tcW w:w="3369" w:type="dxa"/>
            <w:shd w:val="clear" w:color="auto" w:fill="auto"/>
          </w:tcPr>
          <w:p w:rsidR="00BE4F7F" w:rsidRPr="003478FF" w:rsidRDefault="00BE4F7F" w:rsidP="003478FF">
            <w:pPr>
              <w:spacing w:line="360" w:lineRule="auto"/>
              <w:jc w:val="both"/>
              <w:rPr>
                <w:rFonts w:ascii="Times New Roman" w:hAnsi="Times New Roman"/>
                <w:szCs w:val="24"/>
                <w:lang w:val="ru-RU"/>
              </w:rPr>
            </w:pPr>
            <w:r w:rsidRPr="003478FF">
              <w:rPr>
                <w:rFonts w:ascii="Times New Roman" w:hAnsi="Times New Roman"/>
                <w:szCs w:val="24"/>
                <w:lang w:val="ru-RU"/>
              </w:rPr>
              <w:t>Дети от 1 до 3 лет</w:t>
            </w:r>
          </w:p>
        </w:tc>
        <w:tc>
          <w:tcPr>
            <w:tcW w:w="2835" w:type="dxa"/>
            <w:shd w:val="clear" w:color="auto" w:fill="auto"/>
          </w:tcPr>
          <w:p w:rsidR="00BE4F7F" w:rsidRPr="003478FF" w:rsidRDefault="00BE4F7F" w:rsidP="003478FF">
            <w:pPr>
              <w:spacing w:line="360" w:lineRule="auto"/>
              <w:jc w:val="center"/>
              <w:rPr>
                <w:rFonts w:ascii="Times New Roman" w:hAnsi="Times New Roman"/>
                <w:szCs w:val="24"/>
                <w:lang w:val="ru-RU"/>
              </w:rPr>
            </w:pPr>
            <w:r w:rsidRPr="003478FF">
              <w:rPr>
                <w:rFonts w:ascii="Times New Roman" w:hAnsi="Times New Roman"/>
                <w:szCs w:val="24"/>
                <w:lang w:val="ru-RU"/>
              </w:rPr>
              <w:t xml:space="preserve">≈ 10–15 </w:t>
            </w:r>
          </w:p>
        </w:tc>
        <w:tc>
          <w:tcPr>
            <w:tcW w:w="1842" w:type="dxa"/>
            <w:shd w:val="clear" w:color="auto" w:fill="auto"/>
          </w:tcPr>
          <w:p w:rsidR="00BE4F7F" w:rsidRPr="003478FF" w:rsidRDefault="00BE4F7F" w:rsidP="003478FF">
            <w:pPr>
              <w:spacing w:line="360" w:lineRule="auto"/>
              <w:jc w:val="center"/>
              <w:rPr>
                <w:rFonts w:ascii="Times New Roman" w:hAnsi="Times New Roman"/>
                <w:szCs w:val="24"/>
                <w:lang w:val="ru-RU"/>
              </w:rPr>
            </w:pPr>
            <w:r w:rsidRPr="003478FF">
              <w:rPr>
                <w:rFonts w:ascii="Times New Roman" w:hAnsi="Times New Roman"/>
                <w:szCs w:val="24"/>
                <w:lang w:val="ru-RU"/>
              </w:rPr>
              <w:t>300-450</w:t>
            </w:r>
          </w:p>
        </w:tc>
        <w:tc>
          <w:tcPr>
            <w:tcW w:w="1859" w:type="dxa"/>
            <w:shd w:val="clear" w:color="auto" w:fill="auto"/>
          </w:tcPr>
          <w:p w:rsidR="00BE4F7F" w:rsidRPr="003478FF" w:rsidRDefault="00BE4F7F" w:rsidP="003478FF">
            <w:pPr>
              <w:spacing w:line="360" w:lineRule="auto"/>
              <w:jc w:val="center"/>
              <w:rPr>
                <w:rFonts w:ascii="Times New Roman" w:hAnsi="Times New Roman"/>
                <w:szCs w:val="24"/>
                <w:lang w:val="ru-RU"/>
              </w:rPr>
            </w:pPr>
            <w:r w:rsidRPr="003478FF">
              <w:rPr>
                <w:rFonts w:ascii="Times New Roman" w:hAnsi="Times New Roman"/>
                <w:szCs w:val="24"/>
                <w:lang w:val="ru-RU"/>
              </w:rPr>
              <w:t>1-1,5</w:t>
            </w:r>
          </w:p>
        </w:tc>
      </w:tr>
      <w:tr w:rsidR="003478FF" w:rsidRPr="003478FF" w:rsidTr="003478FF">
        <w:tc>
          <w:tcPr>
            <w:tcW w:w="3369" w:type="dxa"/>
            <w:shd w:val="clear" w:color="auto" w:fill="auto"/>
          </w:tcPr>
          <w:p w:rsidR="00BE4F7F" w:rsidRPr="003478FF" w:rsidRDefault="00BE4F7F" w:rsidP="003478FF">
            <w:pPr>
              <w:spacing w:line="360" w:lineRule="auto"/>
              <w:jc w:val="both"/>
              <w:rPr>
                <w:rFonts w:ascii="Times New Roman" w:hAnsi="Times New Roman"/>
                <w:szCs w:val="24"/>
                <w:lang w:val="ru-RU"/>
              </w:rPr>
            </w:pPr>
            <w:r w:rsidRPr="003478FF">
              <w:rPr>
                <w:rFonts w:ascii="Times New Roman" w:hAnsi="Times New Roman"/>
                <w:szCs w:val="24"/>
                <w:lang w:val="ru-RU"/>
              </w:rPr>
              <w:t>Дети от 3 до 6 лет</w:t>
            </w:r>
          </w:p>
        </w:tc>
        <w:tc>
          <w:tcPr>
            <w:tcW w:w="2835" w:type="dxa"/>
            <w:shd w:val="clear" w:color="auto" w:fill="auto"/>
          </w:tcPr>
          <w:p w:rsidR="00BE4F7F" w:rsidRPr="003478FF" w:rsidRDefault="00BE4F7F" w:rsidP="003478FF">
            <w:pPr>
              <w:spacing w:line="360" w:lineRule="auto"/>
              <w:jc w:val="center"/>
              <w:rPr>
                <w:rFonts w:ascii="Times New Roman" w:hAnsi="Times New Roman"/>
                <w:szCs w:val="24"/>
                <w:lang w:val="ru-RU"/>
              </w:rPr>
            </w:pPr>
            <w:r w:rsidRPr="003478FF">
              <w:rPr>
                <w:rFonts w:ascii="Times New Roman" w:hAnsi="Times New Roman"/>
                <w:szCs w:val="24"/>
                <w:lang w:val="ru-RU"/>
              </w:rPr>
              <w:t xml:space="preserve">≈ 15–20 </w:t>
            </w:r>
          </w:p>
        </w:tc>
        <w:tc>
          <w:tcPr>
            <w:tcW w:w="1842" w:type="dxa"/>
            <w:shd w:val="clear" w:color="auto" w:fill="auto"/>
          </w:tcPr>
          <w:p w:rsidR="00BE4F7F" w:rsidRPr="003478FF" w:rsidRDefault="00BE4F7F" w:rsidP="003478FF">
            <w:pPr>
              <w:spacing w:line="360" w:lineRule="auto"/>
              <w:jc w:val="center"/>
              <w:rPr>
                <w:rFonts w:ascii="Times New Roman" w:hAnsi="Times New Roman"/>
                <w:szCs w:val="24"/>
                <w:lang w:val="ru-RU"/>
              </w:rPr>
            </w:pPr>
            <w:r w:rsidRPr="003478FF">
              <w:rPr>
                <w:rFonts w:ascii="Times New Roman" w:hAnsi="Times New Roman"/>
                <w:szCs w:val="24"/>
                <w:lang w:val="ru-RU"/>
              </w:rPr>
              <w:t>450-600</w:t>
            </w:r>
          </w:p>
        </w:tc>
        <w:tc>
          <w:tcPr>
            <w:tcW w:w="1859" w:type="dxa"/>
            <w:shd w:val="clear" w:color="auto" w:fill="auto"/>
          </w:tcPr>
          <w:p w:rsidR="00BE4F7F" w:rsidRPr="003478FF" w:rsidRDefault="00BE4F7F" w:rsidP="003478FF">
            <w:pPr>
              <w:spacing w:line="360" w:lineRule="auto"/>
              <w:jc w:val="center"/>
              <w:rPr>
                <w:rFonts w:ascii="Times New Roman" w:hAnsi="Times New Roman"/>
                <w:szCs w:val="24"/>
                <w:lang w:val="ru-RU"/>
              </w:rPr>
            </w:pPr>
            <w:r w:rsidRPr="003478FF">
              <w:rPr>
                <w:rFonts w:ascii="Times New Roman" w:hAnsi="Times New Roman"/>
                <w:szCs w:val="24"/>
                <w:lang w:val="ru-RU"/>
              </w:rPr>
              <w:t>1,5-2</w:t>
            </w:r>
          </w:p>
        </w:tc>
      </w:tr>
      <w:tr w:rsidR="003478FF" w:rsidRPr="003478FF" w:rsidTr="003478FF">
        <w:tc>
          <w:tcPr>
            <w:tcW w:w="3369" w:type="dxa"/>
            <w:shd w:val="clear" w:color="auto" w:fill="auto"/>
          </w:tcPr>
          <w:p w:rsidR="00BE4F7F" w:rsidRPr="003478FF" w:rsidRDefault="00BE4F7F" w:rsidP="003478FF">
            <w:pPr>
              <w:spacing w:line="360" w:lineRule="auto"/>
              <w:jc w:val="both"/>
              <w:rPr>
                <w:rFonts w:ascii="Times New Roman" w:hAnsi="Times New Roman"/>
                <w:szCs w:val="24"/>
                <w:lang w:val="ru-RU"/>
              </w:rPr>
            </w:pPr>
            <w:r w:rsidRPr="003478FF">
              <w:rPr>
                <w:rFonts w:ascii="Times New Roman" w:hAnsi="Times New Roman"/>
                <w:szCs w:val="24"/>
                <w:lang w:val="ru-RU"/>
              </w:rPr>
              <w:t>Дети от 7 до 11 лет</w:t>
            </w:r>
          </w:p>
        </w:tc>
        <w:tc>
          <w:tcPr>
            <w:tcW w:w="2835" w:type="dxa"/>
            <w:shd w:val="clear" w:color="auto" w:fill="auto"/>
          </w:tcPr>
          <w:p w:rsidR="00BE4F7F" w:rsidRPr="003478FF" w:rsidRDefault="00BE4F7F" w:rsidP="003478FF">
            <w:pPr>
              <w:spacing w:line="360" w:lineRule="auto"/>
              <w:jc w:val="center"/>
              <w:rPr>
                <w:rFonts w:ascii="Times New Roman" w:hAnsi="Times New Roman"/>
                <w:szCs w:val="24"/>
                <w:lang w:val="ru-RU"/>
              </w:rPr>
            </w:pPr>
            <w:r w:rsidRPr="003478FF">
              <w:rPr>
                <w:rFonts w:ascii="Times New Roman" w:hAnsi="Times New Roman"/>
                <w:szCs w:val="24"/>
                <w:lang w:val="ru-RU"/>
              </w:rPr>
              <w:t xml:space="preserve">≈ 20–40 </w:t>
            </w:r>
          </w:p>
        </w:tc>
        <w:tc>
          <w:tcPr>
            <w:tcW w:w="1842" w:type="dxa"/>
            <w:shd w:val="clear" w:color="auto" w:fill="auto"/>
          </w:tcPr>
          <w:p w:rsidR="00BE4F7F" w:rsidRPr="003478FF" w:rsidRDefault="00BE4F7F" w:rsidP="003478FF">
            <w:pPr>
              <w:spacing w:line="360" w:lineRule="auto"/>
              <w:jc w:val="center"/>
              <w:rPr>
                <w:rFonts w:ascii="Times New Roman" w:hAnsi="Times New Roman"/>
                <w:szCs w:val="24"/>
                <w:lang w:val="ru-RU"/>
              </w:rPr>
            </w:pPr>
            <w:r w:rsidRPr="003478FF">
              <w:rPr>
                <w:rFonts w:ascii="Times New Roman" w:hAnsi="Times New Roman"/>
                <w:szCs w:val="24"/>
                <w:lang w:val="ru-RU"/>
              </w:rPr>
              <w:t>600-1200</w:t>
            </w:r>
          </w:p>
        </w:tc>
        <w:tc>
          <w:tcPr>
            <w:tcW w:w="1859" w:type="dxa"/>
            <w:shd w:val="clear" w:color="auto" w:fill="auto"/>
          </w:tcPr>
          <w:p w:rsidR="00BE4F7F" w:rsidRPr="003478FF" w:rsidRDefault="00BE4F7F" w:rsidP="003478FF">
            <w:pPr>
              <w:spacing w:line="360" w:lineRule="auto"/>
              <w:jc w:val="center"/>
              <w:rPr>
                <w:rFonts w:ascii="Times New Roman" w:hAnsi="Times New Roman"/>
                <w:szCs w:val="24"/>
                <w:lang w:val="ru-RU"/>
              </w:rPr>
            </w:pPr>
            <w:r w:rsidRPr="003478FF">
              <w:rPr>
                <w:rFonts w:ascii="Times New Roman" w:hAnsi="Times New Roman"/>
                <w:szCs w:val="24"/>
                <w:lang w:val="ru-RU"/>
              </w:rPr>
              <w:t>2-4</w:t>
            </w:r>
          </w:p>
        </w:tc>
      </w:tr>
      <w:tr w:rsidR="003478FF" w:rsidRPr="003478FF" w:rsidTr="003478FF">
        <w:tc>
          <w:tcPr>
            <w:tcW w:w="3369" w:type="dxa"/>
            <w:shd w:val="clear" w:color="auto" w:fill="auto"/>
          </w:tcPr>
          <w:p w:rsidR="00BE4F7F" w:rsidRPr="003478FF" w:rsidRDefault="00BE4F7F" w:rsidP="003478FF">
            <w:pPr>
              <w:spacing w:line="360" w:lineRule="auto"/>
              <w:jc w:val="both"/>
              <w:rPr>
                <w:rFonts w:ascii="Times New Roman" w:hAnsi="Times New Roman"/>
                <w:szCs w:val="24"/>
                <w:lang w:val="ru-RU"/>
              </w:rPr>
            </w:pPr>
            <w:r w:rsidRPr="003478FF">
              <w:rPr>
                <w:rFonts w:ascii="Times New Roman" w:hAnsi="Times New Roman"/>
                <w:szCs w:val="24"/>
                <w:lang w:val="ru-RU"/>
              </w:rPr>
              <w:t>Подростки и взрослые от 12 до 17 лет</w:t>
            </w:r>
          </w:p>
        </w:tc>
        <w:tc>
          <w:tcPr>
            <w:tcW w:w="2835" w:type="dxa"/>
            <w:shd w:val="clear" w:color="auto" w:fill="auto"/>
          </w:tcPr>
          <w:p w:rsidR="00BE4F7F" w:rsidRPr="003478FF" w:rsidRDefault="00BE4F7F" w:rsidP="003478FF">
            <w:pPr>
              <w:spacing w:line="360" w:lineRule="auto"/>
              <w:jc w:val="center"/>
              <w:rPr>
                <w:rFonts w:ascii="Times New Roman" w:hAnsi="Times New Roman"/>
                <w:szCs w:val="24"/>
                <w:lang w:val="ru-RU"/>
              </w:rPr>
            </w:pPr>
            <w:r w:rsidRPr="003478FF">
              <w:rPr>
                <w:rFonts w:ascii="Times New Roman" w:hAnsi="Times New Roman"/>
                <w:szCs w:val="24"/>
                <w:lang w:val="ru-RU"/>
              </w:rPr>
              <w:t xml:space="preserve">≈ 40–60 </w:t>
            </w:r>
          </w:p>
        </w:tc>
        <w:tc>
          <w:tcPr>
            <w:tcW w:w="1842" w:type="dxa"/>
            <w:shd w:val="clear" w:color="auto" w:fill="auto"/>
          </w:tcPr>
          <w:p w:rsidR="00BE4F7F" w:rsidRPr="003478FF" w:rsidRDefault="00BE4F7F" w:rsidP="003478FF">
            <w:pPr>
              <w:spacing w:line="360" w:lineRule="auto"/>
              <w:jc w:val="center"/>
              <w:rPr>
                <w:rFonts w:ascii="Times New Roman" w:hAnsi="Times New Roman"/>
                <w:szCs w:val="24"/>
                <w:lang w:val="ru-RU"/>
              </w:rPr>
            </w:pPr>
            <w:r w:rsidRPr="003478FF">
              <w:rPr>
                <w:rFonts w:ascii="Times New Roman" w:hAnsi="Times New Roman"/>
                <w:szCs w:val="24"/>
                <w:lang w:val="ru-RU"/>
              </w:rPr>
              <w:t>1000-1500</w:t>
            </w:r>
          </w:p>
        </w:tc>
        <w:tc>
          <w:tcPr>
            <w:tcW w:w="1859" w:type="dxa"/>
            <w:shd w:val="clear" w:color="auto" w:fill="auto"/>
          </w:tcPr>
          <w:p w:rsidR="00BE4F7F" w:rsidRPr="003478FF" w:rsidRDefault="00BE4F7F" w:rsidP="003478FF">
            <w:pPr>
              <w:spacing w:line="360" w:lineRule="auto"/>
              <w:jc w:val="center"/>
              <w:rPr>
                <w:rFonts w:ascii="Times New Roman" w:hAnsi="Times New Roman"/>
                <w:szCs w:val="24"/>
                <w:lang w:val="ru-RU"/>
              </w:rPr>
            </w:pPr>
            <w:r w:rsidRPr="003478FF">
              <w:rPr>
                <w:rFonts w:ascii="Times New Roman" w:hAnsi="Times New Roman"/>
                <w:szCs w:val="24"/>
                <w:lang w:val="ru-RU"/>
              </w:rPr>
              <w:t>3,5-5</w:t>
            </w:r>
          </w:p>
        </w:tc>
      </w:tr>
      <w:tr w:rsidR="003478FF" w:rsidRPr="003478FF" w:rsidTr="003478FF">
        <w:tc>
          <w:tcPr>
            <w:tcW w:w="3369" w:type="dxa"/>
            <w:shd w:val="clear" w:color="auto" w:fill="auto"/>
          </w:tcPr>
          <w:p w:rsidR="00BE4F7F" w:rsidRPr="003478FF" w:rsidRDefault="00BE4F7F" w:rsidP="003478FF">
            <w:pPr>
              <w:spacing w:line="360" w:lineRule="auto"/>
              <w:jc w:val="both"/>
              <w:rPr>
                <w:rFonts w:ascii="Times New Roman" w:hAnsi="Times New Roman"/>
                <w:szCs w:val="24"/>
                <w:lang w:val="ru-RU"/>
              </w:rPr>
            </w:pPr>
            <w:r w:rsidRPr="003478FF">
              <w:rPr>
                <w:rFonts w:ascii="Times New Roman" w:hAnsi="Times New Roman"/>
                <w:szCs w:val="24"/>
                <w:lang w:val="ru-RU"/>
              </w:rPr>
              <w:t>Взрослые (включая пожилых пациентов)</w:t>
            </w:r>
          </w:p>
        </w:tc>
        <w:tc>
          <w:tcPr>
            <w:tcW w:w="2835" w:type="dxa"/>
            <w:shd w:val="clear" w:color="auto" w:fill="auto"/>
          </w:tcPr>
          <w:p w:rsidR="00BE4F7F" w:rsidRPr="003478FF" w:rsidRDefault="00BE4F7F" w:rsidP="003478FF">
            <w:pPr>
              <w:spacing w:line="360" w:lineRule="auto"/>
              <w:jc w:val="center"/>
              <w:rPr>
                <w:rFonts w:ascii="Times New Roman" w:hAnsi="Times New Roman"/>
                <w:szCs w:val="24"/>
                <w:lang w:val="ru-RU"/>
              </w:rPr>
            </w:pPr>
            <w:r w:rsidRPr="003478FF">
              <w:rPr>
                <w:rFonts w:ascii="Times New Roman" w:hAnsi="Times New Roman"/>
                <w:szCs w:val="24"/>
                <w:lang w:val="ru-RU"/>
              </w:rPr>
              <w:t xml:space="preserve">≥60 </w:t>
            </w:r>
          </w:p>
        </w:tc>
        <w:tc>
          <w:tcPr>
            <w:tcW w:w="1842" w:type="dxa"/>
            <w:shd w:val="clear" w:color="auto" w:fill="auto"/>
          </w:tcPr>
          <w:p w:rsidR="00BE4F7F" w:rsidRPr="003478FF" w:rsidRDefault="00BE4F7F" w:rsidP="003478FF">
            <w:pPr>
              <w:spacing w:line="360" w:lineRule="auto"/>
              <w:jc w:val="center"/>
              <w:rPr>
                <w:rFonts w:ascii="Times New Roman" w:hAnsi="Times New Roman"/>
                <w:szCs w:val="24"/>
                <w:lang w:val="ru-RU"/>
              </w:rPr>
            </w:pPr>
            <w:r w:rsidRPr="003478FF">
              <w:rPr>
                <w:rFonts w:ascii="Times New Roman" w:hAnsi="Times New Roman"/>
                <w:szCs w:val="24"/>
                <w:lang w:val="ru-RU"/>
              </w:rPr>
              <w:t>1200-2100</w:t>
            </w:r>
          </w:p>
        </w:tc>
        <w:tc>
          <w:tcPr>
            <w:tcW w:w="1859" w:type="dxa"/>
            <w:shd w:val="clear" w:color="auto" w:fill="auto"/>
          </w:tcPr>
          <w:p w:rsidR="00BE4F7F" w:rsidRPr="003478FF" w:rsidRDefault="00BE4F7F" w:rsidP="003478FF">
            <w:pPr>
              <w:spacing w:line="360" w:lineRule="auto"/>
              <w:jc w:val="center"/>
              <w:rPr>
                <w:rFonts w:ascii="Times New Roman" w:hAnsi="Times New Roman"/>
                <w:szCs w:val="24"/>
                <w:lang w:val="ru-RU"/>
              </w:rPr>
            </w:pPr>
            <w:r w:rsidRPr="003478FF">
              <w:rPr>
                <w:rFonts w:ascii="Times New Roman" w:hAnsi="Times New Roman"/>
                <w:szCs w:val="24"/>
                <w:lang w:val="ru-RU"/>
              </w:rPr>
              <w:t>4-7</w:t>
            </w:r>
          </w:p>
        </w:tc>
      </w:tr>
    </w:tbl>
    <w:p w:rsidR="008C32F5" w:rsidRPr="008C32F5" w:rsidRDefault="008C32F5" w:rsidP="0000351C">
      <w:pPr>
        <w:spacing w:line="360" w:lineRule="auto"/>
        <w:jc w:val="both"/>
        <w:rPr>
          <w:rFonts w:ascii="Times New Roman" w:hAnsi="Times New Roman"/>
          <w:szCs w:val="24"/>
          <w:lang w:val="ru-RU"/>
        </w:rPr>
      </w:pPr>
    </w:p>
    <w:p w:rsidR="00196E53" w:rsidRDefault="00B57829" w:rsidP="0000351C">
      <w:pPr>
        <w:spacing w:line="360" w:lineRule="auto"/>
        <w:jc w:val="both"/>
        <w:rPr>
          <w:rFonts w:ascii="Times New Roman" w:hAnsi="Times New Roman"/>
          <w:i/>
          <w:szCs w:val="24"/>
          <w:lang w:val="ru-RU"/>
        </w:rPr>
      </w:pPr>
      <w:r>
        <w:rPr>
          <w:rFonts w:ascii="Times New Roman" w:hAnsi="Times New Roman"/>
          <w:i/>
          <w:szCs w:val="24"/>
          <w:lang w:val="ru-RU"/>
        </w:rPr>
        <w:t>Пациенты</w:t>
      </w:r>
      <w:r w:rsidR="00DA4E14" w:rsidRPr="00DA4E14">
        <w:rPr>
          <w:rFonts w:ascii="Times New Roman" w:hAnsi="Times New Roman"/>
          <w:i/>
          <w:szCs w:val="24"/>
          <w:lang w:val="ru-RU"/>
        </w:rPr>
        <w:t xml:space="preserve"> с почечной недостаточностью</w:t>
      </w:r>
      <w:r w:rsidR="00BE4F7F">
        <w:rPr>
          <w:rFonts w:ascii="Times New Roman" w:hAnsi="Times New Roman"/>
          <w:i/>
          <w:szCs w:val="24"/>
          <w:lang w:val="ru-RU"/>
        </w:rPr>
        <w:t xml:space="preserve"> и</w:t>
      </w:r>
      <w:r w:rsidR="00BE4F7F" w:rsidRPr="00FD2716">
        <w:rPr>
          <w:rFonts w:ascii="Times New Roman" w:hAnsi="Times New Roman"/>
          <w:i/>
          <w:szCs w:val="24"/>
          <w:lang w:val="ru-RU"/>
        </w:rPr>
        <w:t>/</w:t>
      </w:r>
      <w:r w:rsidR="00BE4F7F">
        <w:rPr>
          <w:rFonts w:ascii="Times New Roman" w:hAnsi="Times New Roman"/>
          <w:i/>
          <w:szCs w:val="24"/>
          <w:lang w:val="ru-RU"/>
        </w:rPr>
        <w:t>или гипопротеинемией</w:t>
      </w:r>
    </w:p>
    <w:p w:rsidR="00DA4E14" w:rsidRDefault="00196E53" w:rsidP="0000351C">
      <w:pPr>
        <w:spacing w:line="360" w:lineRule="auto"/>
        <w:jc w:val="both"/>
        <w:rPr>
          <w:rFonts w:ascii="Times New Roman" w:hAnsi="Times New Roman"/>
          <w:szCs w:val="24"/>
          <w:lang w:val="ru-RU"/>
        </w:rPr>
      </w:pPr>
      <w:r>
        <w:rPr>
          <w:rFonts w:ascii="Times New Roman" w:hAnsi="Times New Roman"/>
          <w:szCs w:val="24"/>
          <w:lang w:val="ru-RU"/>
        </w:rPr>
        <w:t>С</w:t>
      </w:r>
      <w:r w:rsidR="00FD2716">
        <w:rPr>
          <w:rFonts w:ascii="Times New Roman" w:hAnsi="Times New Roman"/>
          <w:szCs w:val="24"/>
          <w:lang w:val="ru-RU"/>
        </w:rPr>
        <w:t>ледует учитывать возможность увеличения концен</w:t>
      </w:r>
      <w:r w:rsidR="000974B1">
        <w:rPr>
          <w:rFonts w:ascii="Times New Roman" w:hAnsi="Times New Roman"/>
          <w:szCs w:val="24"/>
          <w:lang w:val="ru-RU"/>
        </w:rPr>
        <w:t>трации свободной (терапевтически</w:t>
      </w:r>
      <w:r w:rsidR="00FD2716">
        <w:rPr>
          <w:rFonts w:ascii="Times New Roman" w:hAnsi="Times New Roman"/>
          <w:szCs w:val="24"/>
          <w:lang w:val="ru-RU"/>
        </w:rPr>
        <w:t xml:space="preserve"> активной) фракции вальпроевой кислоты в сыворотке крови, и, при необходимости, уменьшать </w:t>
      </w:r>
      <w:r w:rsidR="00FD2716">
        <w:rPr>
          <w:rFonts w:ascii="Times New Roman" w:hAnsi="Times New Roman"/>
          <w:szCs w:val="24"/>
          <w:lang w:val="ru-RU"/>
        </w:rPr>
        <w:lastRenderedPageBreak/>
        <w:t>дозу вальпроевой кислоты, ориен</w:t>
      </w:r>
      <w:r w:rsidR="000974B1">
        <w:rPr>
          <w:rFonts w:ascii="Times New Roman" w:hAnsi="Times New Roman"/>
          <w:szCs w:val="24"/>
          <w:lang w:val="ru-RU"/>
        </w:rPr>
        <w:t>тируясь при подборе дозы, главны</w:t>
      </w:r>
      <w:r w:rsidR="00FD2716">
        <w:rPr>
          <w:rFonts w:ascii="Times New Roman" w:hAnsi="Times New Roman"/>
          <w:szCs w:val="24"/>
          <w:lang w:val="ru-RU"/>
        </w:rPr>
        <w:t>м образом, на клиническую картину, а не на общее содержание вальпроевой кислоты в сыворотке крови (одновременно свободной фракции и фракции, связанной с белками плазмы крови), чтобы избежать возможных ошибок при подборе дозы.</w:t>
      </w:r>
    </w:p>
    <w:p w:rsidR="00FD2716" w:rsidRDefault="00FD2716" w:rsidP="0000351C">
      <w:pPr>
        <w:spacing w:line="360" w:lineRule="auto"/>
        <w:jc w:val="both"/>
        <w:rPr>
          <w:rFonts w:ascii="Times New Roman" w:hAnsi="Times New Roman"/>
          <w:b/>
          <w:i/>
          <w:szCs w:val="24"/>
          <w:lang w:val="ru-RU"/>
        </w:rPr>
      </w:pPr>
      <w:r w:rsidRPr="00FD2716">
        <w:rPr>
          <w:rFonts w:ascii="Times New Roman" w:hAnsi="Times New Roman"/>
          <w:b/>
          <w:i/>
          <w:szCs w:val="24"/>
          <w:lang w:val="ru-RU"/>
        </w:rPr>
        <w:t>Эпилепсия. Комбинированная терапия</w:t>
      </w:r>
    </w:p>
    <w:p w:rsidR="007D044F" w:rsidRDefault="007D044F" w:rsidP="0000351C">
      <w:pPr>
        <w:spacing w:line="360" w:lineRule="auto"/>
        <w:jc w:val="both"/>
        <w:rPr>
          <w:rFonts w:ascii="Times New Roman" w:hAnsi="Times New Roman"/>
          <w:szCs w:val="24"/>
          <w:lang w:val="ru-RU"/>
        </w:rPr>
      </w:pPr>
      <w:r>
        <w:rPr>
          <w:rFonts w:ascii="Times New Roman" w:hAnsi="Times New Roman"/>
          <w:szCs w:val="24"/>
          <w:lang w:val="ru-RU"/>
        </w:rPr>
        <w:t>Для пациентов, принимавших ранее противоэпилептически</w:t>
      </w:r>
      <w:r w:rsidR="000974B1">
        <w:rPr>
          <w:rFonts w:ascii="Times New Roman" w:hAnsi="Times New Roman"/>
          <w:szCs w:val="24"/>
          <w:lang w:val="ru-RU"/>
        </w:rPr>
        <w:t>е средства, перевод на прием пре</w:t>
      </w:r>
      <w:r>
        <w:rPr>
          <w:rFonts w:ascii="Times New Roman" w:hAnsi="Times New Roman"/>
          <w:szCs w:val="24"/>
          <w:lang w:val="ru-RU"/>
        </w:rPr>
        <w:t>п</w:t>
      </w:r>
      <w:r w:rsidR="000974B1">
        <w:rPr>
          <w:rFonts w:ascii="Times New Roman" w:hAnsi="Times New Roman"/>
          <w:szCs w:val="24"/>
          <w:lang w:val="ru-RU"/>
        </w:rPr>
        <w:t>а</w:t>
      </w:r>
      <w:r>
        <w:rPr>
          <w:rFonts w:ascii="Times New Roman" w:hAnsi="Times New Roman"/>
          <w:szCs w:val="24"/>
          <w:lang w:val="ru-RU"/>
        </w:rPr>
        <w:t>рата Вальпросан®ЭПИ в лекарственной форме капли для приема внутрь следует проводить постепенно, достигая оптимальной дозы препарата примерно в течение 2-х недель. При этом сразу снижается доза принимавшегося ранее противоэпилептического препарата, особенно фенобарбитала. Если ранее принимавшийся противоэпилептический препарат отменяется, то его отмена должна проводиться постепенно.</w:t>
      </w:r>
    </w:p>
    <w:p w:rsidR="007D044F" w:rsidRDefault="007D044F" w:rsidP="0000351C">
      <w:pPr>
        <w:spacing w:line="360" w:lineRule="auto"/>
        <w:jc w:val="both"/>
        <w:rPr>
          <w:rFonts w:ascii="Times New Roman" w:hAnsi="Times New Roman"/>
          <w:szCs w:val="24"/>
          <w:lang w:val="ru-RU"/>
        </w:rPr>
      </w:pPr>
      <w:r>
        <w:rPr>
          <w:rFonts w:ascii="Times New Roman" w:hAnsi="Times New Roman"/>
          <w:szCs w:val="24"/>
          <w:lang w:val="ru-RU"/>
        </w:rPr>
        <w:t>При необходимости комбинации вальпроевой кислоты с другими противоэпилептическими средствами их следует добавлять постепенно (см. раздел «Взаимодействие с другими лекарственными средствами»).</w:t>
      </w:r>
    </w:p>
    <w:p w:rsidR="007D044F" w:rsidRDefault="007D044F" w:rsidP="0000351C">
      <w:pPr>
        <w:spacing w:line="360" w:lineRule="auto"/>
        <w:jc w:val="both"/>
        <w:rPr>
          <w:rFonts w:ascii="Times New Roman" w:hAnsi="Times New Roman"/>
          <w:szCs w:val="24"/>
          <w:lang w:val="ru-RU"/>
        </w:rPr>
      </w:pPr>
      <w:r>
        <w:rPr>
          <w:rFonts w:ascii="Times New Roman" w:hAnsi="Times New Roman"/>
          <w:szCs w:val="24"/>
          <w:lang w:val="ru-RU"/>
        </w:rPr>
        <w:t>Так как другие противоэпилептические препараты могут обратимо индуцировать микросомальные ферменты печени, следует в течение 4-6 недель после приема последней</w:t>
      </w:r>
      <w:r w:rsidR="000974B1">
        <w:rPr>
          <w:rFonts w:ascii="Times New Roman" w:hAnsi="Times New Roman"/>
          <w:szCs w:val="24"/>
          <w:lang w:val="ru-RU"/>
        </w:rPr>
        <w:t xml:space="preserve"> дозы этих противоэпилептических</w:t>
      </w:r>
      <w:r>
        <w:rPr>
          <w:rFonts w:ascii="Times New Roman" w:hAnsi="Times New Roman"/>
          <w:szCs w:val="24"/>
          <w:lang w:val="ru-RU"/>
        </w:rPr>
        <w:t xml:space="preserve"> препаратов контролировать концентрацию вальпроевой кислоты в крови и, при необходимости (по мере уменьшения индуцирующего метаболизм эффекта этих препаратов), снижать суточную дозу препарата</w:t>
      </w:r>
      <w:r w:rsidRPr="007D044F">
        <w:rPr>
          <w:rFonts w:ascii="Times New Roman" w:hAnsi="Times New Roman"/>
          <w:szCs w:val="24"/>
          <w:lang w:val="ru-RU"/>
        </w:rPr>
        <w:t xml:space="preserve"> </w:t>
      </w:r>
      <w:r>
        <w:rPr>
          <w:rFonts w:ascii="Times New Roman" w:hAnsi="Times New Roman"/>
          <w:szCs w:val="24"/>
          <w:lang w:val="ru-RU"/>
        </w:rPr>
        <w:t>Вальпросан®ЭПИ.</w:t>
      </w:r>
    </w:p>
    <w:p w:rsidR="00EE1CDF" w:rsidRDefault="00EE1CDF" w:rsidP="0000351C">
      <w:pPr>
        <w:spacing w:line="360" w:lineRule="auto"/>
        <w:jc w:val="both"/>
        <w:rPr>
          <w:rFonts w:ascii="Times New Roman" w:hAnsi="Times New Roman"/>
          <w:i/>
          <w:szCs w:val="24"/>
          <w:lang w:val="ru-RU"/>
        </w:rPr>
      </w:pPr>
      <w:r w:rsidRPr="00EE1CDF">
        <w:rPr>
          <w:rFonts w:ascii="Times New Roman" w:hAnsi="Times New Roman"/>
          <w:i/>
          <w:szCs w:val="24"/>
          <w:lang w:val="ru-RU"/>
        </w:rPr>
        <w:t>Длительность терапии эпилепсии</w:t>
      </w:r>
    </w:p>
    <w:p w:rsidR="00EE1CDF" w:rsidRDefault="00EE1CDF" w:rsidP="0000351C">
      <w:pPr>
        <w:spacing w:line="360" w:lineRule="auto"/>
        <w:jc w:val="both"/>
        <w:rPr>
          <w:rFonts w:ascii="Times New Roman" w:hAnsi="Times New Roman"/>
          <w:szCs w:val="24"/>
          <w:lang w:val="ru-RU"/>
        </w:rPr>
      </w:pPr>
      <w:r>
        <w:rPr>
          <w:rFonts w:ascii="Times New Roman" w:hAnsi="Times New Roman"/>
          <w:szCs w:val="24"/>
          <w:lang w:val="ru-RU"/>
        </w:rPr>
        <w:t>Лечение эпилепсии всегда является длительной терапией.</w:t>
      </w:r>
    </w:p>
    <w:p w:rsidR="00EE1CDF" w:rsidRDefault="00EE1CDF" w:rsidP="0000351C">
      <w:pPr>
        <w:spacing w:line="360" w:lineRule="auto"/>
        <w:jc w:val="both"/>
        <w:rPr>
          <w:rFonts w:ascii="Times New Roman" w:hAnsi="Times New Roman"/>
          <w:szCs w:val="24"/>
          <w:lang w:val="ru-RU"/>
        </w:rPr>
      </w:pPr>
      <w:r>
        <w:rPr>
          <w:rFonts w:ascii="Times New Roman" w:hAnsi="Times New Roman"/>
          <w:szCs w:val="24"/>
          <w:lang w:val="ru-RU"/>
        </w:rPr>
        <w:t>Решение об опред</w:t>
      </w:r>
      <w:r w:rsidR="000974B1">
        <w:rPr>
          <w:rFonts w:ascii="Times New Roman" w:hAnsi="Times New Roman"/>
          <w:szCs w:val="24"/>
          <w:lang w:val="ru-RU"/>
        </w:rPr>
        <w:t>е</w:t>
      </w:r>
      <w:r>
        <w:rPr>
          <w:rFonts w:ascii="Times New Roman" w:hAnsi="Times New Roman"/>
          <w:szCs w:val="24"/>
          <w:lang w:val="ru-RU"/>
        </w:rPr>
        <w:t>лении дозы, продолжительности лечения и об отмене препарата Вальпросан®ЭПИ должен принимать специалист (невролог</w:t>
      </w:r>
      <w:r w:rsidRPr="00EE1CDF">
        <w:rPr>
          <w:rFonts w:ascii="Times New Roman" w:hAnsi="Times New Roman"/>
          <w:szCs w:val="24"/>
          <w:lang w:val="ru-RU"/>
        </w:rPr>
        <w:t>/</w:t>
      </w:r>
      <w:r>
        <w:rPr>
          <w:rFonts w:ascii="Times New Roman" w:hAnsi="Times New Roman"/>
          <w:szCs w:val="24"/>
          <w:lang w:val="ru-RU"/>
        </w:rPr>
        <w:t>нейропедиатр) в зависимости от индивидуальной ситуации.</w:t>
      </w:r>
    </w:p>
    <w:p w:rsidR="00EE1CDF" w:rsidRDefault="00EE1CDF" w:rsidP="0000351C">
      <w:pPr>
        <w:spacing w:line="360" w:lineRule="auto"/>
        <w:jc w:val="both"/>
        <w:rPr>
          <w:rFonts w:ascii="Times New Roman" w:hAnsi="Times New Roman"/>
          <w:b/>
          <w:i/>
          <w:szCs w:val="24"/>
          <w:lang w:val="ru-RU"/>
        </w:rPr>
      </w:pPr>
      <w:r w:rsidRPr="00EE1CDF">
        <w:rPr>
          <w:rFonts w:ascii="Times New Roman" w:hAnsi="Times New Roman"/>
          <w:b/>
          <w:i/>
          <w:szCs w:val="24"/>
          <w:lang w:val="ru-RU"/>
        </w:rPr>
        <w:t>Маниакальные эпизоды при биполярном аффективном расстройстве</w:t>
      </w:r>
    </w:p>
    <w:p w:rsidR="00EE1CDF" w:rsidRDefault="00EE1CDF" w:rsidP="0000351C">
      <w:pPr>
        <w:spacing w:line="360" w:lineRule="auto"/>
        <w:jc w:val="both"/>
        <w:rPr>
          <w:rFonts w:ascii="Times New Roman" w:hAnsi="Times New Roman"/>
          <w:i/>
          <w:szCs w:val="24"/>
          <w:lang w:val="ru-RU"/>
        </w:rPr>
      </w:pPr>
      <w:r w:rsidRPr="00EE1CDF">
        <w:rPr>
          <w:rFonts w:ascii="Times New Roman" w:hAnsi="Times New Roman"/>
          <w:i/>
          <w:szCs w:val="24"/>
          <w:lang w:val="ru-RU"/>
        </w:rPr>
        <w:t>Взрослые</w:t>
      </w:r>
    </w:p>
    <w:p w:rsidR="00EE1CDF" w:rsidRDefault="00EE1CDF" w:rsidP="0000351C">
      <w:pPr>
        <w:spacing w:line="360" w:lineRule="auto"/>
        <w:jc w:val="both"/>
        <w:rPr>
          <w:rFonts w:ascii="Times New Roman" w:hAnsi="Times New Roman"/>
          <w:szCs w:val="24"/>
          <w:lang w:val="ru-RU"/>
        </w:rPr>
      </w:pPr>
      <w:r w:rsidRPr="005A53EF">
        <w:rPr>
          <w:rFonts w:ascii="Times New Roman" w:hAnsi="Times New Roman"/>
          <w:szCs w:val="24"/>
          <w:lang w:val="ru-RU"/>
        </w:rPr>
        <w:t>Суточная доза устанавливается и контролируется лечащим врачом индивидуально.</w:t>
      </w:r>
    </w:p>
    <w:p w:rsidR="005A53EF" w:rsidRDefault="005A53EF" w:rsidP="0000351C">
      <w:pPr>
        <w:spacing w:line="360" w:lineRule="auto"/>
        <w:jc w:val="both"/>
        <w:rPr>
          <w:rFonts w:ascii="Times New Roman" w:hAnsi="Times New Roman"/>
          <w:szCs w:val="24"/>
          <w:lang w:val="ru-RU"/>
        </w:rPr>
      </w:pPr>
      <w:r>
        <w:rPr>
          <w:rFonts w:ascii="Times New Roman" w:hAnsi="Times New Roman"/>
          <w:szCs w:val="24"/>
          <w:lang w:val="ru-RU"/>
        </w:rPr>
        <w:t>Суточную дозу следует корректировать в соответствии с клиническим ответом на лечение таким образом, чтобы установить наименьшую эффективную дозу для конкретного пациента.</w:t>
      </w:r>
    </w:p>
    <w:p w:rsidR="005A53EF" w:rsidRDefault="005A53EF" w:rsidP="0000351C">
      <w:pPr>
        <w:spacing w:line="360" w:lineRule="auto"/>
        <w:jc w:val="both"/>
        <w:rPr>
          <w:rFonts w:ascii="Times New Roman" w:hAnsi="Times New Roman"/>
          <w:szCs w:val="24"/>
          <w:lang w:val="ru-RU"/>
        </w:rPr>
      </w:pPr>
      <w:r>
        <w:rPr>
          <w:rFonts w:ascii="Times New Roman" w:hAnsi="Times New Roman"/>
          <w:szCs w:val="24"/>
          <w:lang w:val="ru-RU"/>
        </w:rPr>
        <w:t>Средняя суточная доза обычно находится в диапазоне от 1000 до 2000 мг вальпроевой кислоты. Пациенты, получающие суточную дозу больше 45 мг</w:t>
      </w:r>
      <w:r w:rsidRPr="005A53EF">
        <w:rPr>
          <w:rFonts w:ascii="Times New Roman" w:hAnsi="Times New Roman"/>
          <w:szCs w:val="24"/>
          <w:lang w:val="ru-RU"/>
        </w:rPr>
        <w:t>/</w:t>
      </w:r>
      <w:r>
        <w:rPr>
          <w:rFonts w:ascii="Times New Roman" w:hAnsi="Times New Roman"/>
          <w:szCs w:val="24"/>
          <w:lang w:val="ru-RU"/>
        </w:rPr>
        <w:t>кг</w:t>
      </w:r>
      <w:r w:rsidRPr="005A53EF">
        <w:rPr>
          <w:rFonts w:ascii="Times New Roman" w:hAnsi="Times New Roman"/>
          <w:szCs w:val="24"/>
          <w:lang w:val="ru-RU"/>
        </w:rPr>
        <w:t>/</w:t>
      </w:r>
      <w:r>
        <w:rPr>
          <w:rFonts w:ascii="Times New Roman" w:hAnsi="Times New Roman"/>
          <w:szCs w:val="24"/>
          <w:lang w:val="ru-RU"/>
        </w:rPr>
        <w:t>массы тела в сутки, должны тщательно мониторироваться.</w:t>
      </w:r>
    </w:p>
    <w:p w:rsidR="005A53EF" w:rsidRDefault="005A53EF" w:rsidP="0000351C">
      <w:pPr>
        <w:spacing w:line="360" w:lineRule="auto"/>
        <w:jc w:val="both"/>
        <w:rPr>
          <w:rFonts w:ascii="Times New Roman" w:hAnsi="Times New Roman"/>
          <w:szCs w:val="24"/>
          <w:lang w:val="ru-RU"/>
        </w:rPr>
      </w:pPr>
      <w:r>
        <w:rPr>
          <w:rFonts w:ascii="Times New Roman" w:hAnsi="Times New Roman"/>
          <w:szCs w:val="24"/>
          <w:lang w:val="ru-RU"/>
        </w:rPr>
        <w:lastRenderedPageBreak/>
        <w:t>При продолжении лечения маниакальных эпизодов при биполярном аффективном расстройстве дозу препарата следует</w:t>
      </w:r>
      <w:r w:rsidR="0004209A">
        <w:rPr>
          <w:rFonts w:ascii="Times New Roman" w:hAnsi="Times New Roman"/>
          <w:szCs w:val="24"/>
          <w:lang w:val="ru-RU"/>
        </w:rPr>
        <w:t xml:space="preserve"> регулировать индивидуально, ориентируясь на наименьшую эффективную дозу.</w:t>
      </w:r>
    </w:p>
    <w:p w:rsidR="0004209A" w:rsidRDefault="0004209A" w:rsidP="0000351C">
      <w:pPr>
        <w:spacing w:line="360" w:lineRule="auto"/>
        <w:jc w:val="both"/>
        <w:rPr>
          <w:rFonts w:ascii="Times New Roman" w:hAnsi="Times New Roman"/>
          <w:i/>
          <w:szCs w:val="24"/>
          <w:lang w:val="ru-RU"/>
        </w:rPr>
      </w:pPr>
      <w:r w:rsidRPr="0004209A">
        <w:rPr>
          <w:rFonts w:ascii="Times New Roman" w:hAnsi="Times New Roman"/>
          <w:i/>
          <w:szCs w:val="24"/>
          <w:lang w:val="ru-RU"/>
        </w:rPr>
        <w:t>Дети и подростки</w:t>
      </w:r>
    </w:p>
    <w:p w:rsidR="0004209A" w:rsidRDefault="0004209A" w:rsidP="0000351C">
      <w:pPr>
        <w:spacing w:line="360" w:lineRule="auto"/>
        <w:jc w:val="both"/>
        <w:rPr>
          <w:rFonts w:ascii="Times New Roman" w:hAnsi="Times New Roman"/>
          <w:szCs w:val="24"/>
          <w:lang w:val="ru-RU"/>
        </w:rPr>
      </w:pPr>
      <w:r>
        <w:rPr>
          <w:rFonts w:ascii="Times New Roman" w:hAnsi="Times New Roman"/>
          <w:szCs w:val="24"/>
          <w:lang w:val="ru-RU"/>
        </w:rPr>
        <w:t>Оценка эффективности применения препарата для лечения маниакальных эпизодов при биполярном расстройстве у пациентов в возрасте до 18 лет не проводилась.</w:t>
      </w:r>
    </w:p>
    <w:p w:rsidR="0004209A" w:rsidRDefault="0004209A" w:rsidP="0000351C">
      <w:pPr>
        <w:spacing w:line="360" w:lineRule="auto"/>
        <w:jc w:val="both"/>
        <w:rPr>
          <w:rFonts w:ascii="Times New Roman" w:hAnsi="Times New Roman"/>
          <w:i/>
          <w:szCs w:val="24"/>
          <w:u w:val="single"/>
          <w:lang w:val="ru-RU"/>
        </w:rPr>
      </w:pPr>
      <w:r w:rsidRPr="0004209A">
        <w:rPr>
          <w:rFonts w:ascii="Times New Roman" w:hAnsi="Times New Roman"/>
          <w:i/>
          <w:szCs w:val="24"/>
          <w:u w:val="single"/>
          <w:lang w:val="ru-RU"/>
        </w:rPr>
        <w:t>Одновременное применение с эстроген-содержащими препаратами</w:t>
      </w:r>
    </w:p>
    <w:p w:rsidR="0004209A" w:rsidRDefault="0004209A" w:rsidP="0000351C">
      <w:pPr>
        <w:spacing w:line="360" w:lineRule="auto"/>
        <w:jc w:val="both"/>
        <w:rPr>
          <w:rFonts w:ascii="Times New Roman" w:hAnsi="Times New Roman"/>
          <w:szCs w:val="24"/>
          <w:lang w:val="ru-RU"/>
        </w:rPr>
      </w:pPr>
      <w:r>
        <w:rPr>
          <w:rFonts w:ascii="Times New Roman" w:hAnsi="Times New Roman"/>
          <w:szCs w:val="24"/>
          <w:lang w:val="ru-RU"/>
        </w:rPr>
        <w:t>Вальпроевая кислота не уменьшает терапевтическую эффективность гормональных контрацептивов. Тем не менее, препараты, содержащие эстроген, включая эстроген-содержащие контрацептивы, могут увеличивать клиренс вальпроевой кислоты, что может привести к снижению ее сывороточной концентрации и, как следствие, уменьшению ее эффективности.</w:t>
      </w:r>
    </w:p>
    <w:p w:rsidR="00EE1CDF" w:rsidRPr="00EE1CDF" w:rsidRDefault="0004209A" w:rsidP="0000351C">
      <w:pPr>
        <w:spacing w:line="360" w:lineRule="auto"/>
        <w:jc w:val="both"/>
        <w:rPr>
          <w:rFonts w:ascii="Times New Roman" w:hAnsi="Times New Roman"/>
          <w:szCs w:val="24"/>
          <w:lang w:val="ru-RU"/>
        </w:rPr>
      </w:pPr>
      <w:r>
        <w:rPr>
          <w:rFonts w:ascii="Times New Roman" w:hAnsi="Times New Roman"/>
          <w:szCs w:val="24"/>
          <w:lang w:val="ru-RU"/>
        </w:rPr>
        <w:t>Необходимо контролировать концентрацию вальпроевой кислоты в сыворотке крови и клиническую эффективность (контроль приступов и контроль настроения) в начале применения или при отмене эстроген-содержащих лекарственных препаратов</w:t>
      </w:r>
      <w:r w:rsidR="00ED59D6">
        <w:rPr>
          <w:rFonts w:ascii="Times New Roman" w:hAnsi="Times New Roman"/>
          <w:szCs w:val="24"/>
          <w:lang w:val="ru-RU"/>
        </w:rPr>
        <w:t xml:space="preserve"> (см. раздел «Взаимодействие с другими лекарственными препаратами»).</w:t>
      </w:r>
    </w:p>
    <w:p w:rsidR="00894943" w:rsidRDefault="00894943" w:rsidP="0098405D">
      <w:pPr>
        <w:spacing w:line="360" w:lineRule="auto"/>
        <w:jc w:val="both"/>
        <w:rPr>
          <w:rFonts w:ascii="Times New Roman" w:hAnsi="Times New Roman"/>
          <w:b/>
          <w:szCs w:val="24"/>
          <w:lang w:val="ru-RU"/>
        </w:rPr>
      </w:pPr>
      <w:r w:rsidRPr="00D45848">
        <w:rPr>
          <w:rFonts w:ascii="Times New Roman" w:hAnsi="Times New Roman"/>
          <w:b/>
          <w:szCs w:val="24"/>
          <w:lang w:val="ru-RU"/>
        </w:rPr>
        <w:t>Побочное действие</w:t>
      </w:r>
    </w:p>
    <w:p w:rsidR="00ED59D6" w:rsidRDefault="000974B1" w:rsidP="0098405D">
      <w:pPr>
        <w:spacing w:line="360" w:lineRule="auto"/>
        <w:jc w:val="both"/>
        <w:rPr>
          <w:rFonts w:ascii="Times New Roman" w:hAnsi="Times New Roman"/>
          <w:szCs w:val="24"/>
          <w:lang w:val="ru-RU"/>
        </w:rPr>
      </w:pPr>
      <w:r>
        <w:rPr>
          <w:rFonts w:ascii="Times New Roman" w:hAnsi="Times New Roman"/>
          <w:szCs w:val="24"/>
          <w:lang w:val="ru-RU"/>
        </w:rPr>
        <w:t>Частота возникновения нежел</w:t>
      </w:r>
      <w:r w:rsidR="00ED59D6" w:rsidRPr="00ED59D6">
        <w:rPr>
          <w:rFonts w:ascii="Times New Roman" w:hAnsi="Times New Roman"/>
          <w:szCs w:val="24"/>
          <w:lang w:val="ru-RU"/>
        </w:rPr>
        <w:t>ательных реакций приведена в соответствии с классификацией Всемирной Организации Здравоохранения (ВОЗ)</w:t>
      </w:r>
      <w:r w:rsidR="00ED59D6">
        <w:rPr>
          <w:rFonts w:ascii="Times New Roman" w:hAnsi="Times New Roman"/>
          <w:szCs w:val="24"/>
          <w:lang w:val="ru-RU"/>
        </w:rPr>
        <w:t>: очень часто (≥1</w:t>
      </w:r>
      <w:r w:rsidR="00ED59D6" w:rsidRPr="00ED59D6">
        <w:rPr>
          <w:rFonts w:ascii="Times New Roman" w:hAnsi="Times New Roman"/>
          <w:szCs w:val="24"/>
          <w:lang w:val="ru-RU"/>
        </w:rPr>
        <w:t>/</w:t>
      </w:r>
      <w:r w:rsidR="00ED59D6">
        <w:rPr>
          <w:rFonts w:ascii="Times New Roman" w:hAnsi="Times New Roman"/>
          <w:szCs w:val="24"/>
          <w:lang w:val="ru-RU"/>
        </w:rPr>
        <w:t>10); часто (≥1</w:t>
      </w:r>
      <w:r w:rsidR="00ED59D6" w:rsidRPr="00ED59D6">
        <w:rPr>
          <w:rFonts w:ascii="Times New Roman" w:hAnsi="Times New Roman"/>
          <w:szCs w:val="24"/>
          <w:lang w:val="ru-RU"/>
        </w:rPr>
        <w:t>/</w:t>
      </w:r>
      <w:r w:rsidR="00ED59D6">
        <w:rPr>
          <w:rFonts w:ascii="Times New Roman" w:hAnsi="Times New Roman"/>
          <w:szCs w:val="24"/>
          <w:lang w:val="ru-RU"/>
        </w:rPr>
        <w:t>100, &lt;1</w:t>
      </w:r>
      <w:r w:rsidR="00ED59D6" w:rsidRPr="00ED59D6">
        <w:rPr>
          <w:rFonts w:ascii="Times New Roman" w:hAnsi="Times New Roman"/>
          <w:szCs w:val="24"/>
          <w:lang w:val="ru-RU"/>
        </w:rPr>
        <w:t>/</w:t>
      </w:r>
      <w:r w:rsidR="00ED59D6">
        <w:rPr>
          <w:rFonts w:ascii="Times New Roman" w:hAnsi="Times New Roman"/>
          <w:szCs w:val="24"/>
          <w:lang w:val="ru-RU"/>
        </w:rPr>
        <w:t>10); нечасто (≥1</w:t>
      </w:r>
      <w:r w:rsidR="00ED59D6" w:rsidRPr="00ED59D6">
        <w:rPr>
          <w:rFonts w:ascii="Times New Roman" w:hAnsi="Times New Roman"/>
          <w:szCs w:val="24"/>
          <w:lang w:val="ru-RU"/>
        </w:rPr>
        <w:t>/</w:t>
      </w:r>
      <w:r w:rsidR="00ED59D6">
        <w:rPr>
          <w:rFonts w:ascii="Times New Roman" w:hAnsi="Times New Roman"/>
          <w:szCs w:val="24"/>
          <w:lang w:val="ru-RU"/>
        </w:rPr>
        <w:t>1000, &lt;1</w:t>
      </w:r>
      <w:r w:rsidR="00ED59D6" w:rsidRPr="00ED59D6">
        <w:rPr>
          <w:rFonts w:ascii="Times New Roman" w:hAnsi="Times New Roman"/>
          <w:szCs w:val="24"/>
          <w:lang w:val="ru-RU"/>
        </w:rPr>
        <w:t>/</w:t>
      </w:r>
      <w:r w:rsidR="00ED59D6">
        <w:rPr>
          <w:rFonts w:ascii="Times New Roman" w:hAnsi="Times New Roman"/>
          <w:szCs w:val="24"/>
          <w:lang w:val="ru-RU"/>
        </w:rPr>
        <w:t>100); редко (≥1</w:t>
      </w:r>
      <w:r w:rsidR="00ED59D6" w:rsidRPr="00ED59D6">
        <w:rPr>
          <w:rFonts w:ascii="Times New Roman" w:hAnsi="Times New Roman"/>
          <w:szCs w:val="24"/>
          <w:lang w:val="ru-RU"/>
        </w:rPr>
        <w:t>/</w:t>
      </w:r>
      <w:r w:rsidR="00ED59D6">
        <w:rPr>
          <w:rFonts w:ascii="Times New Roman" w:hAnsi="Times New Roman"/>
          <w:szCs w:val="24"/>
          <w:lang w:val="ru-RU"/>
        </w:rPr>
        <w:t>10000, &lt;1</w:t>
      </w:r>
      <w:r w:rsidR="00ED59D6" w:rsidRPr="00ED59D6">
        <w:rPr>
          <w:rFonts w:ascii="Times New Roman" w:hAnsi="Times New Roman"/>
          <w:szCs w:val="24"/>
          <w:lang w:val="ru-RU"/>
        </w:rPr>
        <w:t>/</w:t>
      </w:r>
      <w:r w:rsidR="00ED59D6">
        <w:rPr>
          <w:rFonts w:ascii="Times New Roman" w:hAnsi="Times New Roman"/>
          <w:szCs w:val="24"/>
          <w:lang w:val="ru-RU"/>
        </w:rPr>
        <w:t>1000); очень редко (≥1</w:t>
      </w:r>
      <w:r w:rsidR="00ED59D6" w:rsidRPr="00ED59D6">
        <w:rPr>
          <w:rFonts w:ascii="Times New Roman" w:hAnsi="Times New Roman"/>
          <w:szCs w:val="24"/>
          <w:lang w:val="ru-RU"/>
        </w:rPr>
        <w:t>/</w:t>
      </w:r>
      <w:r w:rsidR="00ED59D6">
        <w:rPr>
          <w:rFonts w:ascii="Times New Roman" w:hAnsi="Times New Roman"/>
          <w:szCs w:val="24"/>
          <w:lang w:val="ru-RU"/>
        </w:rPr>
        <w:t>10000), часто неизвестна (невозможно оценить на основании имеющихся данных).</w:t>
      </w:r>
    </w:p>
    <w:p w:rsidR="00BE2D93" w:rsidRPr="00BE2D93" w:rsidRDefault="00BE2D93" w:rsidP="00BE2D93">
      <w:pPr>
        <w:spacing w:line="360" w:lineRule="auto"/>
        <w:jc w:val="both"/>
        <w:rPr>
          <w:rFonts w:ascii="Times New Roman" w:hAnsi="Times New Roman"/>
          <w:i/>
          <w:szCs w:val="24"/>
          <w:u w:val="single"/>
          <w:lang w:val="ru-RU"/>
        </w:rPr>
      </w:pPr>
      <w:r w:rsidRPr="00BE2D93">
        <w:rPr>
          <w:rFonts w:ascii="Times New Roman" w:hAnsi="Times New Roman"/>
          <w:i/>
          <w:szCs w:val="24"/>
          <w:u w:val="single"/>
          <w:lang w:val="ru-RU"/>
        </w:rPr>
        <w:t>Врожденные, наследственные и генетические нарушения</w:t>
      </w:r>
    </w:p>
    <w:p w:rsidR="00BE2D93" w:rsidRPr="00F8408F" w:rsidRDefault="00BE2D93" w:rsidP="00BE2D93">
      <w:pPr>
        <w:spacing w:line="360" w:lineRule="auto"/>
        <w:jc w:val="both"/>
        <w:rPr>
          <w:rFonts w:ascii="Times New Roman" w:hAnsi="Times New Roman"/>
          <w:szCs w:val="24"/>
          <w:lang w:val="ru-RU"/>
        </w:rPr>
      </w:pPr>
      <w:r w:rsidRPr="005D0592">
        <w:rPr>
          <w:rFonts w:ascii="Times New Roman" w:hAnsi="Times New Roman"/>
          <w:szCs w:val="24"/>
          <w:lang w:val="ru-RU"/>
        </w:rPr>
        <w:t>Тератогенны</w:t>
      </w:r>
      <w:r>
        <w:rPr>
          <w:rFonts w:ascii="Times New Roman" w:hAnsi="Times New Roman"/>
          <w:szCs w:val="24"/>
          <w:lang w:val="ru-RU"/>
        </w:rPr>
        <w:t>й риск (см. раздел «Применение при беременности и в период грудного вскармливания»).</w:t>
      </w:r>
    </w:p>
    <w:p w:rsidR="00BE2D93" w:rsidRPr="00BE2D93" w:rsidRDefault="00BE2D93" w:rsidP="00BE2D93">
      <w:pPr>
        <w:spacing w:line="360" w:lineRule="auto"/>
        <w:jc w:val="both"/>
        <w:rPr>
          <w:rFonts w:ascii="Times New Roman" w:hAnsi="Times New Roman"/>
          <w:szCs w:val="24"/>
          <w:u w:val="single"/>
          <w:lang w:val="ru-RU"/>
        </w:rPr>
      </w:pPr>
      <w:r w:rsidRPr="00BE2D93">
        <w:rPr>
          <w:rFonts w:ascii="Times New Roman" w:hAnsi="Times New Roman"/>
          <w:i/>
          <w:szCs w:val="24"/>
          <w:u w:val="single"/>
          <w:lang w:val="ru-RU"/>
        </w:rPr>
        <w:t>Нарушения со стороны крови и лимфатической системы</w:t>
      </w:r>
      <w:r w:rsidRPr="00BE2D93">
        <w:rPr>
          <w:rFonts w:ascii="Times New Roman" w:hAnsi="Times New Roman"/>
          <w:szCs w:val="24"/>
          <w:u w:val="single"/>
          <w:lang w:val="ru-RU"/>
        </w:rPr>
        <w:t xml:space="preserve"> </w:t>
      </w:r>
    </w:p>
    <w:p w:rsidR="00196E53" w:rsidRDefault="00BE2D93" w:rsidP="00BE2D93">
      <w:pPr>
        <w:spacing w:line="360" w:lineRule="auto"/>
        <w:jc w:val="both"/>
        <w:rPr>
          <w:rFonts w:ascii="Times New Roman" w:hAnsi="Times New Roman"/>
          <w:szCs w:val="24"/>
          <w:lang w:val="ru-RU"/>
        </w:rPr>
      </w:pPr>
      <w:r w:rsidRPr="00F8408F">
        <w:rPr>
          <w:rFonts w:ascii="Times New Roman" w:hAnsi="Times New Roman"/>
          <w:i/>
          <w:szCs w:val="24"/>
          <w:lang w:val="ru-RU"/>
        </w:rPr>
        <w:t>часто:</w:t>
      </w:r>
      <w:r>
        <w:rPr>
          <w:rFonts w:ascii="Times New Roman" w:hAnsi="Times New Roman"/>
          <w:szCs w:val="24"/>
          <w:lang w:val="ru-RU"/>
        </w:rPr>
        <w:t xml:space="preserve"> анемия, тромбоцитопения (см. раздел «Особые указания»); </w:t>
      </w:r>
    </w:p>
    <w:p w:rsidR="00196E53" w:rsidRDefault="00BE2D93" w:rsidP="00BE2D93">
      <w:pPr>
        <w:spacing w:line="360" w:lineRule="auto"/>
        <w:jc w:val="both"/>
        <w:rPr>
          <w:rFonts w:ascii="Times New Roman" w:hAnsi="Times New Roman"/>
          <w:szCs w:val="24"/>
          <w:lang w:val="ru-RU"/>
        </w:rPr>
      </w:pPr>
      <w:r w:rsidRPr="00CD436C">
        <w:rPr>
          <w:rFonts w:ascii="Times New Roman" w:hAnsi="Times New Roman"/>
          <w:i/>
          <w:szCs w:val="24"/>
          <w:lang w:val="ru-RU"/>
        </w:rPr>
        <w:t>нечасто</w:t>
      </w:r>
      <w:r>
        <w:rPr>
          <w:rFonts w:ascii="Times New Roman" w:hAnsi="Times New Roman"/>
          <w:i/>
          <w:szCs w:val="24"/>
          <w:lang w:val="ru-RU"/>
        </w:rPr>
        <w:t>:</w:t>
      </w:r>
      <w:r>
        <w:rPr>
          <w:rFonts w:ascii="Times New Roman" w:hAnsi="Times New Roman"/>
          <w:szCs w:val="24"/>
          <w:lang w:val="ru-RU"/>
        </w:rPr>
        <w:t xml:space="preserve"> панцитопения, лейкопения, нейтропения (лейкопения и панцитопения могут быть как с депрессией костного мозга, так и без нее. После отмены препарата картина крови возвращается к норме); </w:t>
      </w:r>
    </w:p>
    <w:p w:rsidR="00BE2D93" w:rsidRDefault="00BE2D93" w:rsidP="00BE2D93">
      <w:pPr>
        <w:spacing w:line="360" w:lineRule="auto"/>
        <w:jc w:val="both"/>
        <w:rPr>
          <w:rFonts w:ascii="Times New Roman" w:hAnsi="Times New Roman"/>
          <w:szCs w:val="24"/>
          <w:lang w:val="ru-RU"/>
        </w:rPr>
      </w:pPr>
      <w:r w:rsidRPr="00134962">
        <w:rPr>
          <w:rFonts w:ascii="Times New Roman" w:hAnsi="Times New Roman"/>
          <w:i/>
          <w:szCs w:val="24"/>
          <w:lang w:val="ru-RU"/>
        </w:rPr>
        <w:t>редко:</w:t>
      </w:r>
      <w:r>
        <w:rPr>
          <w:rFonts w:ascii="Times New Roman" w:hAnsi="Times New Roman"/>
          <w:i/>
          <w:szCs w:val="24"/>
          <w:lang w:val="ru-RU"/>
        </w:rPr>
        <w:t xml:space="preserve"> </w:t>
      </w:r>
      <w:r>
        <w:rPr>
          <w:rFonts w:ascii="Times New Roman" w:hAnsi="Times New Roman"/>
          <w:szCs w:val="24"/>
          <w:lang w:val="ru-RU"/>
        </w:rPr>
        <w:t>нарушения костномозгового кроветворения, включая изолированную  аплазию</w:t>
      </w:r>
      <w:r w:rsidRPr="00526A05">
        <w:rPr>
          <w:rFonts w:ascii="Times New Roman" w:hAnsi="Times New Roman"/>
          <w:szCs w:val="24"/>
          <w:lang w:val="ru-RU"/>
        </w:rPr>
        <w:t>/</w:t>
      </w:r>
      <w:r>
        <w:rPr>
          <w:rFonts w:ascii="Times New Roman" w:hAnsi="Times New Roman"/>
          <w:szCs w:val="24"/>
          <w:lang w:val="ru-RU"/>
        </w:rPr>
        <w:t>гипоплазию эритроцитов, агранулоцитоз, макроцитарную анемию, макроцитоз; снижение содержание факторов свертывания крови (как минимум, одного), отклонение от нормы показателей свертываемости крови (таких как увеличение протромбинового времени, увели</w:t>
      </w:r>
      <w:r>
        <w:rPr>
          <w:rFonts w:ascii="Times New Roman" w:hAnsi="Times New Roman"/>
          <w:szCs w:val="24"/>
          <w:lang w:val="ru-RU"/>
        </w:rPr>
        <w:lastRenderedPageBreak/>
        <w:t>чение активированного частичного тромбопластинового времени, увеличение тромбинового времени, увеличение МНО (международного нормализированного отношения)) (см. разделы «Применение при беременности и в период грудного вскармливания», «Особые указания»).</w:t>
      </w:r>
    </w:p>
    <w:p w:rsidR="00BE2D93" w:rsidRDefault="00BE2D93" w:rsidP="00BE2D93">
      <w:pPr>
        <w:spacing w:line="360" w:lineRule="auto"/>
        <w:jc w:val="both"/>
        <w:rPr>
          <w:rFonts w:ascii="Times New Roman" w:hAnsi="Times New Roman"/>
          <w:szCs w:val="24"/>
          <w:lang w:val="ru-RU"/>
        </w:rPr>
      </w:pPr>
      <w:r>
        <w:rPr>
          <w:rFonts w:ascii="Times New Roman" w:hAnsi="Times New Roman"/>
          <w:szCs w:val="24"/>
          <w:lang w:val="ru-RU"/>
        </w:rPr>
        <w:t>Появление спонтанных экхимозов и кровотечений свидетельствует о необходимости отмены препарата и проведения обследования.</w:t>
      </w:r>
    </w:p>
    <w:p w:rsidR="00BE2D93" w:rsidRPr="00BE2D93" w:rsidRDefault="00BE2D93" w:rsidP="00BE2D93">
      <w:pPr>
        <w:spacing w:line="360" w:lineRule="auto"/>
        <w:jc w:val="both"/>
        <w:rPr>
          <w:rFonts w:ascii="Times New Roman" w:hAnsi="Times New Roman"/>
          <w:szCs w:val="24"/>
          <w:u w:val="single"/>
          <w:lang w:val="ru-RU"/>
        </w:rPr>
      </w:pPr>
      <w:r w:rsidRPr="00BE2D93">
        <w:rPr>
          <w:rFonts w:ascii="Times New Roman" w:hAnsi="Times New Roman"/>
          <w:i/>
          <w:szCs w:val="24"/>
          <w:u w:val="single"/>
          <w:lang w:val="ru-RU"/>
        </w:rPr>
        <w:t>Лабораторные и инструментальные данные</w:t>
      </w:r>
    </w:p>
    <w:p w:rsidR="00BE2D93" w:rsidRPr="00526A05" w:rsidRDefault="00BE2D93" w:rsidP="00BE2D93">
      <w:pPr>
        <w:spacing w:line="360" w:lineRule="auto"/>
        <w:jc w:val="both"/>
        <w:rPr>
          <w:rFonts w:ascii="Times New Roman" w:hAnsi="Times New Roman"/>
          <w:szCs w:val="24"/>
          <w:lang w:val="ru-RU"/>
        </w:rPr>
      </w:pPr>
      <w:r w:rsidRPr="00526A05">
        <w:rPr>
          <w:rFonts w:ascii="Times New Roman" w:hAnsi="Times New Roman"/>
          <w:i/>
          <w:szCs w:val="24"/>
          <w:lang w:val="ru-RU"/>
        </w:rPr>
        <w:t>редко:</w:t>
      </w:r>
      <w:r>
        <w:rPr>
          <w:rFonts w:ascii="Times New Roman" w:hAnsi="Times New Roman"/>
          <w:szCs w:val="24"/>
          <w:lang w:val="ru-RU"/>
        </w:rPr>
        <w:t xml:space="preserve"> дефицит биотина</w:t>
      </w:r>
      <w:r w:rsidRPr="00526A05">
        <w:rPr>
          <w:rFonts w:ascii="Times New Roman" w:hAnsi="Times New Roman"/>
          <w:szCs w:val="24"/>
          <w:lang w:val="ru-RU"/>
        </w:rPr>
        <w:t>/</w:t>
      </w:r>
      <w:r>
        <w:rPr>
          <w:rFonts w:ascii="Times New Roman" w:hAnsi="Times New Roman"/>
          <w:szCs w:val="24"/>
          <w:lang w:val="ru-RU"/>
        </w:rPr>
        <w:t>недостаточность биотинидазы.</w:t>
      </w:r>
    </w:p>
    <w:p w:rsidR="00BE2D93" w:rsidRPr="00BE2D93" w:rsidRDefault="00BE2D93" w:rsidP="00BE2D93">
      <w:pPr>
        <w:spacing w:line="360" w:lineRule="auto"/>
        <w:jc w:val="both"/>
        <w:rPr>
          <w:rFonts w:ascii="Times New Roman" w:hAnsi="Times New Roman"/>
          <w:szCs w:val="24"/>
          <w:u w:val="single"/>
          <w:lang w:val="ru-RU"/>
        </w:rPr>
      </w:pPr>
      <w:r w:rsidRPr="00BE2D93">
        <w:rPr>
          <w:rFonts w:ascii="Times New Roman" w:hAnsi="Times New Roman"/>
          <w:i/>
          <w:szCs w:val="24"/>
          <w:u w:val="single"/>
          <w:lang w:val="ru-RU"/>
        </w:rPr>
        <w:t>Нарушения со стороны нервной системы</w:t>
      </w:r>
      <w:r w:rsidRPr="00BE2D93">
        <w:rPr>
          <w:rFonts w:ascii="Times New Roman" w:hAnsi="Times New Roman"/>
          <w:szCs w:val="24"/>
          <w:u w:val="single"/>
          <w:lang w:val="ru-RU"/>
        </w:rPr>
        <w:t xml:space="preserve"> </w:t>
      </w:r>
    </w:p>
    <w:p w:rsidR="00196E53" w:rsidRDefault="00BE2D93" w:rsidP="00BE2D93">
      <w:pPr>
        <w:spacing w:line="360" w:lineRule="auto"/>
        <w:jc w:val="both"/>
        <w:rPr>
          <w:rFonts w:ascii="Times New Roman" w:hAnsi="Times New Roman"/>
          <w:szCs w:val="24"/>
          <w:lang w:val="ru-RU"/>
        </w:rPr>
      </w:pPr>
      <w:r w:rsidRPr="00526A05">
        <w:rPr>
          <w:rFonts w:ascii="Times New Roman" w:hAnsi="Times New Roman"/>
          <w:i/>
          <w:szCs w:val="24"/>
          <w:lang w:val="ru-RU"/>
        </w:rPr>
        <w:t>очень часто:</w:t>
      </w:r>
      <w:r>
        <w:rPr>
          <w:rFonts w:ascii="Times New Roman" w:hAnsi="Times New Roman"/>
          <w:szCs w:val="24"/>
          <w:lang w:val="ru-RU"/>
        </w:rPr>
        <w:t xml:space="preserve"> тремор; </w:t>
      </w:r>
    </w:p>
    <w:p w:rsidR="00196E53" w:rsidRDefault="00BE2D93" w:rsidP="00BE2D93">
      <w:pPr>
        <w:spacing w:line="360" w:lineRule="auto"/>
        <w:jc w:val="both"/>
        <w:rPr>
          <w:rFonts w:ascii="Times New Roman" w:hAnsi="Times New Roman"/>
          <w:szCs w:val="24"/>
          <w:lang w:val="ru-RU"/>
        </w:rPr>
      </w:pPr>
      <w:r w:rsidRPr="00526A05">
        <w:rPr>
          <w:rFonts w:ascii="Times New Roman" w:hAnsi="Times New Roman"/>
          <w:i/>
          <w:szCs w:val="24"/>
          <w:lang w:val="ru-RU"/>
        </w:rPr>
        <w:t>часто:</w:t>
      </w:r>
      <w:r w:rsidR="00B101E6">
        <w:rPr>
          <w:rFonts w:ascii="Times New Roman" w:hAnsi="Times New Roman"/>
          <w:szCs w:val="24"/>
          <w:lang w:val="ru-RU"/>
        </w:rPr>
        <w:t xml:space="preserve"> экстрапирамид</w:t>
      </w:r>
      <w:r>
        <w:rPr>
          <w:rFonts w:ascii="Times New Roman" w:hAnsi="Times New Roman"/>
          <w:szCs w:val="24"/>
          <w:lang w:val="ru-RU"/>
        </w:rPr>
        <w:t xml:space="preserve">ные расстройства, ступор*, сонливость, судороги*, нарушение памяти, головная боль, нистагм, головокружение; </w:t>
      </w:r>
    </w:p>
    <w:p w:rsidR="00196E53" w:rsidRDefault="00BE2D93" w:rsidP="00BE2D93">
      <w:pPr>
        <w:spacing w:line="360" w:lineRule="auto"/>
        <w:jc w:val="both"/>
        <w:rPr>
          <w:rFonts w:ascii="Times New Roman" w:hAnsi="Times New Roman"/>
          <w:szCs w:val="24"/>
          <w:lang w:val="ru-RU"/>
        </w:rPr>
      </w:pPr>
      <w:r w:rsidRPr="003A20D2">
        <w:rPr>
          <w:rFonts w:ascii="Times New Roman" w:hAnsi="Times New Roman"/>
          <w:i/>
          <w:szCs w:val="24"/>
          <w:lang w:val="ru-RU"/>
        </w:rPr>
        <w:t>нечасто:</w:t>
      </w:r>
      <w:r>
        <w:rPr>
          <w:rFonts w:ascii="Times New Roman" w:hAnsi="Times New Roman"/>
          <w:szCs w:val="24"/>
          <w:lang w:val="ru-RU"/>
        </w:rPr>
        <w:t xml:space="preserve"> кома*, энцефалопатия*, летаргия*, обратимый паркинсонизм, атаксия, парестезия, увеличение частоты и тяжести судорожных приступов (включая развитие эпилептического статуса) или появление новых видов судорог (см. раздел «Особые указания»); </w:t>
      </w:r>
    </w:p>
    <w:p w:rsidR="00196E53" w:rsidRDefault="00BE2D93" w:rsidP="00BE2D93">
      <w:pPr>
        <w:spacing w:line="360" w:lineRule="auto"/>
        <w:jc w:val="both"/>
        <w:rPr>
          <w:rFonts w:ascii="Times New Roman" w:hAnsi="Times New Roman"/>
          <w:szCs w:val="24"/>
          <w:lang w:val="ru-RU"/>
        </w:rPr>
      </w:pPr>
      <w:r w:rsidRPr="003A20D2">
        <w:rPr>
          <w:rFonts w:ascii="Times New Roman" w:hAnsi="Times New Roman"/>
          <w:i/>
          <w:szCs w:val="24"/>
          <w:lang w:val="ru-RU"/>
        </w:rPr>
        <w:t>редко:</w:t>
      </w:r>
      <w:r>
        <w:rPr>
          <w:rFonts w:ascii="Times New Roman" w:hAnsi="Times New Roman"/>
          <w:szCs w:val="24"/>
          <w:lang w:val="ru-RU"/>
        </w:rPr>
        <w:t xml:space="preserve"> обратимая деменция, сочетающаяся с обратимой атрофией головного мозга, когнитивные расстройства; </w:t>
      </w:r>
    </w:p>
    <w:p w:rsidR="00BE2D93" w:rsidRDefault="00BE2D93" w:rsidP="00BE2D93">
      <w:pPr>
        <w:spacing w:line="360" w:lineRule="auto"/>
        <w:jc w:val="both"/>
        <w:rPr>
          <w:rFonts w:ascii="Times New Roman" w:hAnsi="Times New Roman"/>
          <w:szCs w:val="24"/>
          <w:lang w:val="ru-RU"/>
        </w:rPr>
      </w:pPr>
      <w:r w:rsidRPr="003A20D2">
        <w:rPr>
          <w:rFonts w:ascii="Times New Roman" w:hAnsi="Times New Roman"/>
          <w:i/>
          <w:szCs w:val="24"/>
          <w:lang w:val="ru-RU"/>
        </w:rPr>
        <w:t>частота неизвестна:</w:t>
      </w:r>
      <w:r>
        <w:rPr>
          <w:rFonts w:ascii="Times New Roman" w:hAnsi="Times New Roman"/>
          <w:szCs w:val="24"/>
          <w:lang w:val="ru-RU"/>
        </w:rPr>
        <w:t xml:space="preserve"> седация.</w:t>
      </w:r>
    </w:p>
    <w:p w:rsidR="00BE2D93" w:rsidRPr="003A20D2" w:rsidRDefault="00BE2D93" w:rsidP="00BE2D93">
      <w:pPr>
        <w:spacing w:line="360" w:lineRule="auto"/>
        <w:ind w:left="567"/>
        <w:jc w:val="both"/>
        <w:rPr>
          <w:rFonts w:ascii="Times New Roman" w:hAnsi="Times New Roman"/>
          <w:szCs w:val="24"/>
          <w:lang w:val="ru-RU"/>
        </w:rPr>
      </w:pPr>
      <w:r>
        <w:rPr>
          <w:rFonts w:ascii="Times New Roman" w:hAnsi="Times New Roman"/>
          <w:szCs w:val="24"/>
          <w:lang w:val="ru-RU"/>
        </w:rPr>
        <w:t>*ступор и летаргия иногда приводили к переходящей коме</w:t>
      </w:r>
      <w:r w:rsidRPr="003A20D2">
        <w:rPr>
          <w:rFonts w:ascii="Times New Roman" w:hAnsi="Times New Roman"/>
          <w:szCs w:val="24"/>
          <w:lang w:val="ru-RU"/>
        </w:rPr>
        <w:t>/</w:t>
      </w:r>
      <w:r>
        <w:rPr>
          <w:rFonts w:ascii="Times New Roman" w:hAnsi="Times New Roman"/>
          <w:szCs w:val="24"/>
          <w:lang w:val="ru-RU"/>
        </w:rPr>
        <w:t>энцефалопатии и были либо изолированными, либо сочетались с учащением судорожных приступов на фоне лечения, а также уменьшались при отмене препарата или при уменьшении его дозы. Большая часть подобных случаев была описана на фоне комбинированной терапии, особенно при одновременном применении фенобарбитала или топирамата, или после резкого увеличения дозы вальпроевой кислоты.</w:t>
      </w:r>
    </w:p>
    <w:p w:rsidR="00BE2D93" w:rsidRPr="00BE2D93" w:rsidRDefault="00BE2D93" w:rsidP="00BE2D93">
      <w:pPr>
        <w:spacing w:line="360" w:lineRule="auto"/>
        <w:jc w:val="both"/>
        <w:rPr>
          <w:rFonts w:ascii="Times New Roman" w:hAnsi="Times New Roman"/>
          <w:i/>
          <w:szCs w:val="24"/>
          <w:u w:val="single"/>
          <w:lang w:val="ru-RU"/>
        </w:rPr>
      </w:pPr>
      <w:r w:rsidRPr="00BE2D93">
        <w:rPr>
          <w:rFonts w:ascii="Times New Roman" w:hAnsi="Times New Roman"/>
          <w:i/>
          <w:szCs w:val="24"/>
          <w:u w:val="single"/>
          <w:lang w:val="ru-RU"/>
        </w:rPr>
        <w:t xml:space="preserve">Нарушения со стороны органа слуха и лабиринтные нарушения </w:t>
      </w:r>
    </w:p>
    <w:p w:rsidR="00BE2D93" w:rsidRDefault="00BE2D93" w:rsidP="00BE2D93">
      <w:pPr>
        <w:spacing w:line="360" w:lineRule="auto"/>
        <w:jc w:val="both"/>
        <w:rPr>
          <w:rFonts w:ascii="Times New Roman" w:hAnsi="Times New Roman"/>
          <w:szCs w:val="24"/>
          <w:lang w:val="ru-RU"/>
        </w:rPr>
      </w:pPr>
      <w:r>
        <w:rPr>
          <w:rFonts w:ascii="Times New Roman" w:hAnsi="Times New Roman"/>
          <w:i/>
          <w:szCs w:val="24"/>
          <w:lang w:val="ru-RU"/>
        </w:rPr>
        <w:t>часто:</w:t>
      </w:r>
      <w:r>
        <w:rPr>
          <w:rFonts w:ascii="Times New Roman" w:hAnsi="Times New Roman"/>
          <w:szCs w:val="24"/>
          <w:lang w:val="ru-RU"/>
        </w:rPr>
        <w:t xml:space="preserve"> обратимая и необратимая глухота.</w:t>
      </w:r>
    </w:p>
    <w:p w:rsidR="00BE2D93" w:rsidRPr="00BE2D93" w:rsidRDefault="00BE2D93" w:rsidP="00BE2D93">
      <w:pPr>
        <w:spacing w:line="360" w:lineRule="auto"/>
        <w:jc w:val="both"/>
        <w:rPr>
          <w:rFonts w:ascii="Times New Roman" w:hAnsi="Times New Roman"/>
          <w:i/>
          <w:szCs w:val="24"/>
          <w:u w:val="single"/>
          <w:lang w:val="ru-RU"/>
        </w:rPr>
      </w:pPr>
      <w:r w:rsidRPr="00BE2D93">
        <w:rPr>
          <w:rFonts w:ascii="Times New Roman" w:hAnsi="Times New Roman"/>
          <w:i/>
          <w:szCs w:val="24"/>
          <w:u w:val="single"/>
          <w:lang w:val="ru-RU"/>
        </w:rPr>
        <w:t>Нарушения со стороны органов зрения</w:t>
      </w:r>
    </w:p>
    <w:p w:rsidR="00BE2D93" w:rsidRDefault="00BE2D93" w:rsidP="00BE2D93">
      <w:pPr>
        <w:spacing w:line="360" w:lineRule="auto"/>
        <w:jc w:val="both"/>
        <w:rPr>
          <w:rFonts w:ascii="Times New Roman" w:hAnsi="Times New Roman"/>
          <w:szCs w:val="24"/>
          <w:lang w:val="ru-RU"/>
        </w:rPr>
      </w:pPr>
      <w:r>
        <w:rPr>
          <w:rFonts w:ascii="Times New Roman" w:hAnsi="Times New Roman"/>
          <w:i/>
          <w:szCs w:val="24"/>
          <w:lang w:val="ru-RU"/>
        </w:rPr>
        <w:t xml:space="preserve">частота неизвестна: </w:t>
      </w:r>
      <w:r>
        <w:rPr>
          <w:rFonts w:ascii="Times New Roman" w:hAnsi="Times New Roman"/>
          <w:szCs w:val="24"/>
          <w:lang w:val="ru-RU"/>
        </w:rPr>
        <w:t>диплопия.</w:t>
      </w:r>
    </w:p>
    <w:p w:rsidR="00BE2D93" w:rsidRPr="00BE2D93" w:rsidRDefault="00BE2D93" w:rsidP="00BE2D93">
      <w:pPr>
        <w:spacing w:line="360" w:lineRule="auto"/>
        <w:jc w:val="both"/>
        <w:rPr>
          <w:rFonts w:ascii="Times New Roman" w:hAnsi="Times New Roman"/>
          <w:i/>
          <w:szCs w:val="24"/>
          <w:u w:val="single"/>
          <w:lang w:val="ru-RU"/>
        </w:rPr>
      </w:pPr>
      <w:r w:rsidRPr="00BE2D93">
        <w:rPr>
          <w:rFonts w:ascii="Times New Roman" w:hAnsi="Times New Roman"/>
          <w:i/>
          <w:szCs w:val="24"/>
          <w:u w:val="single"/>
          <w:lang w:val="ru-RU"/>
        </w:rPr>
        <w:t>Нарушения со стороны органов дыхания, грудной клетки и средостения</w:t>
      </w:r>
    </w:p>
    <w:p w:rsidR="00BE2D93" w:rsidRDefault="00BE2D93" w:rsidP="00BE2D93">
      <w:pPr>
        <w:spacing w:line="360" w:lineRule="auto"/>
        <w:jc w:val="both"/>
        <w:rPr>
          <w:rFonts w:ascii="Times New Roman" w:hAnsi="Times New Roman"/>
          <w:szCs w:val="24"/>
          <w:lang w:val="ru-RU"/>
        </w:rPr>
      </w:pPr>
      <w:r w:rsidRPr="00635CF6">
        <w:rPr>
          <w:rFonts w:ascii="Times New Roman" w:hAnsi="Times New Roman"/>
          <w:i/>
          <w:szCs w:val="24"/>
          <w:lang w:val="ru-RU"/>
        </w:rPr>
        <w:t>нечасто:</w:t>
      </w:r>
      <w:r>
        <w:rPr>
          <w:rFonts w:ascii="Times New Roman" w:hAnsi="Times New Roman"/>
          <w:szCs w:val="24"/>
          <w:lang w:val="ru-RU"/>
        </w:rPr>
        <w:t xml:space="preserve"> плевральный выпот.</w:t>
      </w:r>
    </w:p>
    <w:p w:rsidR="00BE2D93" w:rsidRPr="00BE2D93" w:rsidRDefault="00BE2D93" w:rsidP="00BE2D93">
      <w:pPr>
        <w:spacing w:line="360" w:lineRule="auto"/>
        <w:jc w:val="both"/>
        <w:rPr>
          <w:rFonts w:ascii="Times New Roman" w:hAnsi="Times New Roman"/>
          <w:i/>
          <w:szCs w:val="24"/>
          <w:u w:val="single"/>
          <w:lang w:val="ru-RU"/>
        </w:rPr>
      </w:pPr>
      <w:r w:rsidRPr="00BE2D93">
        <w:rPr>
          <w:rFonts w:ascii="Times New Roman" w:hAnsi="Times New Roman"/>
          <w:i/>
          <w:szCs w:val="24"/>
          <w:u w:val="single"/>
          <w:lang w:val="ru-RU"/>
        </w:rPr>
        <w:t>Нарушения со стороны желудочно-кишечного тракта</w:t>
      </w:r>
    </w:p>
    <w:p w:rsidR="00196E53" w:rsidRDefault="00BE2D93" w:rsidP="00BE2D93">
      <w:pPr>
        <w:spacing w:line="360" w:lineRule="auto"/>
        <w:jc w:val="both"/>
        <w:rPr>
          <w:rFonts w:ascii="Times New Roman" w:hAnsi="Times New Roman"/>
          <w:szCs w:val="24"/>
          <w:lang w:val="ru-RU"/>
        </w:rPr>
      </w:pPr>
      <w:r>
        <w:rPr>
          <w:rFonts w:ascii="Times New Roman" w:hAnsi="Times New Roman"/>
          <w:i/>
          <w:szCs w:val="24"/>
          <w:lang w:val="ru-RU"/>
        </w:rPr>
        <w:t>очень часто:</w:t>
      </w:r>
      <w:r>
        <w:rPr>
          <w:rFonts w:ascii="Times New Roman" w:hAnsi="Times New Roman"/>
          <w:szCs w:val="24"/>
          <w:lang w:val="ru-RU"/>
        </w:rPr>
        <w:t xml:space="preserve"> тошнота; </w:t>
      </w:r>
    </w:p>
    <w:p w:rsidR="00196E53" w:rsidRDefault="00BE2D93" w:rsidP="00BE2D93">
      <w:pPr>
        <w:spacing w:line="360" w:lineRule="auto"/>
        <w:jc w:val="both"/>
        <w:rPr>
          <w:rFonts w:ascii="Times New Roman" w:hAnsi="Times New Roman"/>
          <w:szCs w:val="24"/>
          <w:lang w:val="ru-RU"/>
        </w:rPr>
      </w:pPr>
      <w:r>
        <w:rPr>
          <w:rFonts w:ascii="Times New Roman" w:hAnsi="Times New Roman"/>
          <w:i/>
          <w:szCs w:val="24"/>
          <w:lang w:val="ru-RU"/>
        </w:rPr>
        <w:lastRenderedPageBreak/>
        <w:t>часто:</w:t>
      </w:r>
      <w:r>
        <w:rPr>
          <w:rFonts w:ascii="Times New Roman" w:hAnsi="Times New Roman"/>
          <w:szCs w:val="24"/>
          <w:lang w:val="ru-RU"/>
        </w:rPr>
        <w:t xml:space="preserve"> рвота, изменения десен (главным образом, гиперплазия десен), стоматит, боли в эпигастрии, диарея, которые часто возникают у некоторых пациентов в начале лечения, но, как правило, исчезают через несколько дней и не требуют прекращения терапии. Эти реакции можно ум</w:t>
      </w:r>
      <w:r w:rsidR="002D26B1">
        <w:rPr>
          <w:rFonts w:ascii="Times New Roman" w:hAnsi="Times New Roman"/>
          <w:szCs w:val="24"/>
          <w:lang w:val="ru-RU"/>
        </w:rPr>
        <w:t xml:space="preserve">еньшить при приеме препарата во </w:t>
      </w:r>
      <w:bookmarkStart w:id="0" w:name="_GoBack"/>
      <w:bookmarkEnd w:id="0"/>
      <w:r>
        <w:rPr>
          <w:rFonts w:ascii="Times New Roman" w:hAnsi="Times New Roman"/>
          <w:szCs w:val="24"/>
          <w:lang w:val="ru-RU"/>
        </w:rPr>
        <w:t xml:space="preserve">время или после еды; </w:t>
      </w:r>
    </w:p>
    <w:p w:rsidR="00196E53" w:rsidRDefault="00BE2D93" w:rsidP="00BE2D93">
      <w:pPr>
        <w:spacing w:line="360" w:lineRule="auto"/>
        <w:jc w:val="both"/>
        <w:rPr>
          <w:rFonts w:ascii="Times New Roman" w:hAnsi="Times New Roman"/>
          <w:szCs w:val="24"/>
          <w:lang w:val="ru-RU"/>
        </w:rPr>
      </w:pPr>
      <w:r w:rsidRPr="00635CF6">
        <w:rPr>
          <w:rFonts w:ascii="Times New Roman" w:hAnsi="Times New Roman"/>
          <w:i/>
          <w:szCs w:val="24"/>
          <w:lang w:val="ru-RU"/>
        </w:rPr>
        <w:t>нечасто:</w:t>
      </w:r>
      <w:r>
        <w:rPr>
          <w:rFonts w:ascii="Times New Roman" w:hAnsi="Times New Roman"/>
          <w:i/>
          <w:szCs w:val="24"/>
          <w:lang w:val="ru-RU"/>
        </w:rPr>
        <w:t xml:space="preserve"> </w:t>
      </w:r>
      <w:r w:rsidRPr="006832D6">
        <w:rPr>
          <w:rFonts w:ascii="Times New Roman" w:hAnsi="Times New Roman"/>
          <w:szCs w:val="24"/>
          <w:lang w:val="ru-RU"/>
        </w:rPr>
        <w:t>панкреатит, иногда с летальным исходом</w:t>
      </w:r>
      <w:r>
        <w:rPr>
          <w:rFonts w:ascii="Times New Roman" w:hAnsi="Times New Roman"/>
          <w:szCs w:val="24"/>
          <w:lang w:val="ru-RU"/>
        </w:rPr>
        <w:t xml:space="preserve"> (развитие панкреатита возможно в течение первых 6 месяцев лечения; в случае возникновения острой боли в животе необходимо контролировать активность сывороточной амилазы (см. раздел «Особые указания»)); </w:t>
      </w:r>
    </w:p>
    <w:p w:rsidR="00BE2D93" w:rsidRDefault="00BE2D93" w:rsidP="00BE2D93">
      <w:pPr>
        <w:spacing w:line="360" w:lineRule="auto"/>
        <w:jc w:val="both"/>
        <w:rPr>
          <w:rFonts w:ascii="Times New Roman" w:hAnsi="Times New Roman"/>
          <w:szCs w:val="24"/>
          <w:lang w:val="ru-RU"/>
        </w:rPr>
      </w:pPr>
      <w:r w:rsidRPr="00215A5C">
        <w:rPr>
          <w:rFonts w:ascii="Times New Roman" w:hAnsi="Times New Roman"/>
          <w:i/>
          <w:szCs w:val="24"/>
          <w:lang w:val="ru-RU"/>
        </w:rPr>
        <w:t>частота неизвестна:</w:t>
      </w:r>
      <w:r>
        <w:rPr>
          <w:rFonts w:ascii="Times New Roman" w:hAnsi="Times New Roman"/>
          <w:i/>
          <w:szCs w:val="24"/>
          <w:lang w:val="ru-RU"/>
        </w:rPr>
        <w:t xml:space="preserve"> </w:t>
      </w:r>
      <w:r>
        <w:rPr>
          <w:rFonts w:ascii="Times New Roman" w:hAnsi="Times New Roman"/>
          <w:szCs w:val="24"/>
          <w:lang w:val="ru-RU"/>
        </w:rPr>
        <w:t>спазмы в животе, анорексия, повышение аппетита.</w:t>
      </w:r>
    </w:p>
    <w:p w:rsidR="00BE2D93" w:rsidRPr="00BE2D93" w:rsidRDefault="00BE2D93" w:rsidP="00BE2D93">
      <w:pPr>
        <w:spacing w:line="360" w:lineRule="auto"/>
        <w:jc w:val="both"/>
        <w:rPr>
          <w:rFonts w:ascii="Times New Roman" w:hAnsi="Times New Roman"/>
          <w:szCs w:val="24"/>
          <w:u w:val="single"/>
          <w:lang w:val="ru-RU"/>
        </w:rPr>
      </w:pPr>
      <w:r w:rsidRPr="00BE2D93">
        <w:rPr>
          <w:rFonts w:ascii="Times New Roman" w:hAnsi="Times New Roman"/>
          <w:i/>
          <w:szCs w:val="24"/>
          <w:u w:val="single"/>
          <w:lang w:val="ru-RU"/>
        </w:rPr>
        <w:t>Нарушения со стороны почек и мочевыводящих путей</w:t>
      </w:r>
    </w:p>
    <w:p w:rsidR="00196E53" w:rsidRDefault="00BE2D93" w:rsidP="00BE2D93">
      <w:pPr>
        <w:spacing w:line="360" w:lineRule="auto"/>
        <w:jc w:val="both"/>
        <w:rPr>
          <w:rFonts w:ascii="Times New Roman" w:hAnsi="Times New Roman"/>
          <w:szCs w:val="24"/>
          <w:lang w:val="ru-RU"/>
        </w:rPr>
      </w:pPr>
      <w:r w:rsidRPr="00B87DDB">
        <w:rPr>
          <w:rFonts w:ascii="Times New Roman" w:hAnsi="Times New Roman"/>
          <w:i/>
          <w:szCs w:val="24"/>
          <w:lang w:val="ru-RU"/>
        </w:rPr>
        <w:t>часто:</w:t>
      </w:r>
      <w:r>
        <w:rPr>
          <w:rFonts w:ascii="Times New Roman" w:hAnsi="Times New Roman"/>
          <w:szCs w:val="24"/>
          <w:lang w:val="ru-RU"/>
        </w:rPr>
        <w:t xml:space="preserve"> непроизвольное мочеиспускание; </w:t>
      </w:r>
    </w:p>
    <w:p w:rsidR="00196E53" w:rsidRDefault="00BE2D93" w:rsidP="00BE2D93">
      <w:pPr>
        <w:spacing w:line="360" w:lineRule="auto"/>
        <w:jc w:val="both"/>
        <w:rPr>
          <w:rFonts w:ascii="Times New Roman" w:hAnsi="Times New Roman"/>
          <w:szCs w:val="24"/>
          <w:lang w:val="ru-RU"/>
        </w:rPr>
      </w:pPr>
      <w:r w:rsidRPr="00B87DDB">
        <w:rPr>
          <w:rFonts w:ascii="Times New Roman" w:hAnsi="Times New Roman"/>
          <w:i/>
          <w:szCs w:val="24"/>
          <w:lang w:val="ru-RU"/>
        </w:rPr>
        <w:t>нечасто:</w:t>
      </w:r>
      <w:r>
        <w:rPr>
          <w:rFonts w:ascii="Times New Roman" w:hAnsi="Times New Roman"/>
          <w:szCs w:val="24"/>
          <w:lang w:val="ru-RU"/>
        </w:rPr>
        <w:t xml:space="preserve"> почечная недостаточность; </w:t>
      </w:r>
    </w:p>
    <w:p w:rsidR="00BE2D93" w:rsidRDefault="00BE2D93" w:rsidP="00BE2D93">
      <w:pPr>
        <w:spacing w:line="360" w:lineRule="auto"/>
        <w:jc w:val="both"/>
        <w:rPr>
          <w:rFonts w:ascii="Times New Roman" w:hAnsi="Times New Roman"/>
          <w:szCs w:val="24"/>
          <w:lang w:val="ru-RU"/>
        </w:rPr>
      </w:pPr>
      <w:r w:rsidRPr="00B87DDB">
        <w:rPr>
          <w:rFonts w:ascii="Times New Roman" w:hAnsi="Times New Roman"/>
          <w:i/>
          <w:szCs w:val="24"/>
          <w:lang w:val="ru-RU"/>
        </w:rPr>
        <w:t>редко:</w:t>
      </w:r>
      <w:r>
        <w:rPr>
          <w:rFonts w:ascii="Times New Roman" w:hAnsi="Times New Roman"/>
          <w:szCs w:val="24"/>
          <w:lang w:val="ru-RU"/>
        </w:rPr>
        <w:t xml:space="preserve"> энурез, тубулоинтерстициальный нефрит, обратимый синдром Фанкони (комплекс биохимических и клинических проявлений поражения проксимальных почечных канальцев с нарушением </w:t>
      </w:r>
      <w:r w:rsidR="00F90987">
        <w:rPr>
          <w:rFonts w:ascii="Times New Roman" w:hAnsi="Times New Roman"/>
          <w:szCs w:val="24"/>
          <w:lang w:val="ru-RU"/>
        </w:rPr>
        <w:t xml:space="preserve">канальцевой </w:t>
      </w:r>
      <w:r>
        <w:rPr>
          <w:rFonts w:ascii="Times New Roman" w:hAnsi="Times New Roman"/>
          <w:szCs w:val="24"/>
          <w:lang w:val="ru-RU"/>
        </w:rPr>
        <w:t>реабсорбции фосфата, глюкозы, аминокислот и бикарбоната), механизм развития которого пока неясен.</w:t>
      </w:r>
    </w:p>
    <w:p w:rsidR="00BE2D93" w:rsidRPr="00BE2D93" w:rsidRDefault="00BE2D93" w:rsidP="00BE2D93">
      <w:pPr>
        <w:spacing w:line="360" w:lineRule="auto"/>
        <w:jc w:val="both"/>
        <w:rPr>
          <w:rFonts w:ascii="Times New Roman" w:hAnsi="Times New Roman"/>
          <w:i/>
          <w:szCs w:val="24"/>
          <w:u w:val="single"/>
          <w:lang w:val="ru-RU"/>
        </w:rPr>
      </w:pPr>
      <w:r w:rsidRPr="00BE2D93">
        <w:rPr>
          <w:rFonts w:ascii="Times New Roman" w:hAnsi="Times New Roman"/>
          <w:i/>
          <w:szCs w:val="24"/>
          <w:u w:val="single"/>
          <w:lang w:val="ru-RU"/>
        </w:rPr>
        <w:t>Нарушения со стороны кожи и подкожных тканей</w:t>
      </w:r>
    </w:p>
    <w:p w:rsidR="00196E53" w:rsidRDefault="00BE2D93" w:rsidP="00BE2D93">
      <w:pPr>
        <w:spacing w:line="360" w:lineRule="auto"/>
        <w:jc w:val="both"/>
        <w:rPr>
          <w:rFonts w:ascii="Times New Roman" w:hAnsi="Times New Roman"/>
          <w:szCs w:val="24"/>
          <w:lang w:val="ru-RU"/>
        </w:rPr>
      </w:pPr>
      <w:r>
        <w:rPr>
          <w:rFonts w:ascii="Times New Roman" w:hAnsi="Times New Roman"/>
          <w:i/>
          <w:szCs w:val="24"/>
          <w:lang w:val="ru-RU"/>
        </w:rPr>
        <w:t>часто:</w:t>
      </w:r>
      <w:r>
        <w:rPr>
          <w:rFonts w:ascii="Times New Roman" w:hAnsi="Times New Roman"/>
          <w:szCs w:val="24"/>
          <w:lang w:val="ru-RU"/>
        </w:rPr>
        <w:t xml:space="preserve"> реакции гиперчувствительности, например, крапивница, зуд; переходящее (обратимое) и</w:t>
      </w:r>
      <w:r w:rsidRPr="00D02CC7">
        <w:rPr>
          <w:rFonts w:ascii="Times New Roman" w:hAnsi="Times New Roman"/>
          <w:szCs w:val="24"/>
          <w:lang w:val="ru-RU"/>
        </w:rPr>
        <w:t>/</w:t>
      </w:r>
      <w:r>
        <w:rPr>
          <w:rFonts w:ascii="Times New Roman" w:hAnsi="Times New Roman"/>
          <w:szCs w:val="24"/>
          <w:lang w:val="ru-RU"/>
        </w:rPr>
        <w:t xml:space="preserve">или дозозависимое патологическое выпадение волос (алопеция), включая андрогенную алопецию на фоне развившихся гиперандрогении или поликистоза яичников (см. ниже подразделы «Нарушения со стороны половых органов и молочной железы» и «Нарушения со стороны эндокринной системы»), а также алопецию на фоне развившегося гипотиреоза (см. ниже подраздел «Нарушения со стороны эндокринной системы»), нарушения со стороны ногтей и ногтевого ложа; </w:t>
      </w:r>
    </w:p>
    <w:p w:rsidR="00196E53" w:rsidRDefault="00BE2D93" w:rsidP="00BE2D93">
      <w:pPr>
        <w:spacing w:line="360" w:lineRule="auto"/>
        <w:jc w:val="both"/>
        <w:rPr>
          <w:rFonts w:ascii="Times New Roman" w:hAnsi="Times New Roman"/>
          <w:szCs w:val="24"/>
          <w:lang w:val="ru-RU"/>
        </w:rPr>
      </w:pPr>
      <w:r w:rsidRPr="00D02CC7">
        <w:rPr>
          <w:rFonts w:ascii="Times New Roman" w:hAnsi="Times New Roman"/>
          <w:i/>
          <w:szCs w:val="24"/>
          <w:lang w:val="ru-RU"/>
        </w:rPr>
        <w:t>нечасто:</w:t>
      </w:r>
      <w:r>
        <w:rPr>
          <w:rFonts w:ascii="Times New Roman" w:hAnsi="Times New Roman"/>
          <w:szCs w:val="24"/>
          <w:lang w:val="ru-RU"/>
        </w:rPr>
        <w:t xml:space="preserve"> ангионевротический отек, сыпь, нарушения со стороны волос (такие как нарушение нормальной структуры волос, изменение цвета волос, ненормальный рост волос (исчезновение волнистости и курчавости волос или, наоборот, появление курчавости волос у пациентов с изначально прямыми волосами)); </w:t>
      </w:r>
    </w:p>
    <w:p w:rsidR="00BE2D93" w:rsidRDefault="00BE2D93" w:rsidP="00BE2D93">
      <w:pPr>
        <w:spacing w:line="360" w:lineRule="auto"/>
        <w:jc w:val="both"/>
        <w:rPr>
          <w:rFonts w:ascii="Times New Roman" w:hAnsi="Times New Roman"/>
          <w:szCs w:val="24"/>
          <w:lang w:val="ru-RU"/>
        </w:rPr>
      </w:pPr>
      <w:r w:rsidRPr="00BA7103">
        <w:rPr>
          <w:rFonts w:ascii="Times New Roman" w:hAnsi="Times New Roman"/>
          <w:i/>
          <w:szCs w:val="24"/>
          <w:lang w:val="ru-RU"/>
        </w:rPr>
        <w:t>редко:</w:t>
      </w:r>
      <w:r>
        <w:rPr>
          <w:rFonts w:ascii="Times New Roman" w:hAnsi="Times New Roman"/>
          <w:szCs w:val="24"/>
          <w:lang w:val="ru-RU"/>
        </w:rPr>
        <w:t xml:space="preserve"> токсический эпидермальный некролиз, синдром Стивенса-Джонсона, мультиформная эритема, синдром лекарственной сыпи с эозинофилией и системными симптомами (</w:t>
      </w:r>
      <w:r>
        <w:rPr>
          <w:rFonts w:ascii="Times New Roman" w:hAnsi="Times New Roman"/>
          <w:szCs w:val="24"/>
        </w:rPr>
        <w:t>DRESS</w:t>
      </w:r>
      <w:r>
        <w:rPr>
          <w:rFonts w:ascii="Times New Roman" w:hAnsi="Times New Roman"/>
          <w:szCs w:val="24"/>
          <w:lang w:val="ru-RU"/>
        </w:rPr>
        <w:t>-синдром).</w:t>
      </w:r>
    </w:p>
    <w:p w:rsidR="00BE2D93" w:rsidRPr="00BE2D93" w:rsidRDefault="00BE2D93" w:rsidP="00BE2D93">
      <w:pPr>
        <w:spacing w:line="360" w:lineRule="auto"/>
        <w:jc w:val="both"/>
        <w:rPr>
          <w:rFonts w:ascii="Times New Roman" w:hAnsi="Times New Roman"/>
          <w:i/>
          <w:szCs w:val="24"/>
          <w:u w:val="single"/>
          <w:lang w:val="ru-RU"/>
        </w:rPr>
      </w:pPr>
      <w:r w:rsidRPr="00BE2D93">
        <w:rPr>
          <w:rFonts w:ascii="Times New Roman" w:hAnsi="Times New Roman"/>
          <w:i/>
          <w:szCs w:val="24"/>
          <w:u w:val="single"/>
          <w:lang w:val="ru-RU"/>
        </w:rPr>
        <w:t>Нарушения со стороны скелетно-мышечной и соединительной ткани</w:t>
      </w:r>
    </w:p>
    <w:p w:rsidR="005C459E" w:rsidRDefault="00BE2D93" w:rsidP="00BE2D93">
      <w:pPr>
        <w:spacing w:line="360" w:lineRule="auto"/>
        <w:jc w:val="both"/>
        <w:rPr>
          <w:rFonts w:ascii="Times New Roman" w:hAnsi="Times New Roman"/>
          <w:szCs w:val="24"/>
          <w:lang w:val="ru-RU"/>
        </w:rPr>
      </w:pPr>
      <w:r>
        <w:rPr>
          <w:rFonts w:ascii="Times New Roman" w:hAnsi="Times New Roman"/>
          <w:i/>
          <w:szCs w:val="24"/>
          <w:lang w:val="ru-RU"/>
        </w:rPr>
        <w:lastRenderedPageBreak/>
        <w:t xml:space="preserve">нечасто: </w:t>
      </w:r>
      <w:r w:rsidRPr="00BA7103">
        <w:rPr>
          <w:rFonts w:ascii="Times New Roman" w:hAnsi="Times New Roman"/>
          <w:szCs w:val="24"/>
          <w:lang w:val="ru-RU"/>
        </w:rPr>
        <w:t>уменьшение</w:t>
      </w:r>
      <w:r>
        <w:rPr>
          <w:rFonts w:ascii="Times New Roman" w:hAnsi="Times New Roman"/>
          <w:szCs w:val="24"/>
          <w:lang w:val="ru-RU"/>
        </w:rPr>
        <w:t xml:space="preserve"> минеральной плотности костной ткани, остеопения, остеопороз и переломы у пациентов, длительно принимающих препараты, содержащие вальпроевую кислоту. Механизм воздействия препаратов, содержащих вальпроевую кислоту, на метаболизм костной ткани не установлен; </w:t>
      </w:r>
    </w:p>
    <w:p w:rsidR="00BE2D93" w:rsidRDefault="00BE2D93" w:rsidP="00BE2D93">
      <w:pPr>
        <w:spacing w:line="360" w:lineRule="auto"/>
        <w:jc w:val="both"/>
        <w:rPr>
          <w:rFonts w:ascii="Times New Roman" w:hAnsi="Times New Roman"/>
          <w:szCs w:val="24"/>
          <w:lang w:val="ru-RU"/>
        </w:rPr>
      </w:pPr>
      <w:r w:rsidRPr="00BA7103">
        <w:rPr>
          <w:rFonts w:ascii="Times New Roman" w:hAnsi="Times New Roman"/>
          <w:i/>
          <w:szCs w:val="24"/>
          <w:lang w:val="ru-RU"/>
        </w:rPr>
        <w:t>редко:</w:t>
      </w:r>
      <w:r>
        <w:rPr>
          <w:rFonts w:ascii="Times New Roman" w:hAnsi="Times New Roman"/>
          <w:szCs w:val="24"/>
          <w:lang w:val="ru-RU"/>
        </w:rPr>
        <w:t xml:space="preserve"> системная красная волчанка (см. раздел «Особые указания»), рабдомиолиз (см. разделы «С осторожностью», «Особые указания»).</w:t>
      </w:r>
    </w:p>
    <w:p w:rsidR="00BE2D93" w:rsidRPr="00BE2D93" w:rsidRDefault="00BE2D93" w:rsidP="00BE2D93">
      <w:pPr>
        <w:spacing w:line="360" w:lineRule="auto"/>
        <w:jc w:val="both"/>
        <w:rPr>
          <w:rFonts w:ascii="Times New Roman" w:hAnsi="Times New Roman"/>
          <w:i/>
          <w:szCs w:val="24"/>
          <w:u w:val="single"/>
          <w:lang w:val="ru-RU"/>
        </w:rPr>
      </w:pPr>
      <w:r w:rsidRPr="00BE2D93">
        <w:rPr>
          <w:rFonts w:ascii="Times New Roman" w:hAnsi="Times New Roman"/>
          <w:i/>
          <w:szCs w:val="24"/>
          <w:u w:val="single"/>
          <w:lang w:val="ru-RU"/>
        </w:rPr>
        <w:t>Нарушения со стороны эндокринной системы</w:t>
      </w:r>
    </w:p>
    <w:p w:rsidR="005C459E" w:rsidRDefault="00BE2D93" w:rsidP="00BE2D93">
      <w:pPr>
        <w:spacing w:line="360" w:lineRule="auto"/>
        <w:jc w:val="both"/>
        <w:rPr>
          <w:rFonts w:ascii="Times New Roman" w:hAnsi="Times New Roman"/>
          <w:szCs w:val="24"/>
          <w:lang w:val="ru-RU"/>
        </w:rPr>
      </w:pPr>
      <w:r>
        <w:rPr>
          <w:rFonts w:ascii="Times New Roman" w:hAnsi="Times New Roman"/>
          <w:i/>
          <w:szCs w:val="24"/>
          <w:lang w:val="ru-RU"/>
        </w:rPr>
        <w:t xml:space="preserve">нечасто: </w:t>
      </w:r>
      <w:r>
        <w:rPr>
          <w:rFonts w:ascii="Times New Roman" w:hAnsi="Times New Roman"/>
          <w:szCs w:val="24"/>
          <w:lang w:val="ru-RU"/>
        </w:rPr>
        <w:t>синдром неадекватной секреции антидиуретического гормона (СНСАДГ), гиперандрогения (гирсутизм, вирилизация, акне, алопеция по мужскому типу и</w:t>
      </w:r>
      <w:r w:rsidRPr="00BA7103">
        <w:rPr>
          <w:rFonts w:ascii="Times New Roman" w:hAnsi="Times New Roman"/>
          <w:szCs w:val="24"/>
          <w:lang w:val="ru-RU"/>
        </w:rPr>
        <w:t>/</w:t>
      </w:r>
      <w:r>
        <w:rPr>
          <w:rFonts w:ascii="Times New Roman" w:hAnsi="Times New Roman"/>
          <w:szCs w:val="24"/>
          <w:lang w:val="ru-RU"/>
        </w:rPr>
        <w:t xml:space="preserve">или повышение концентрации андрогенов в крови); </w:t>
      </w:r>
    </w:p>
    <w:p w:rsidR="00BE2D93" w:rsidRDefault="00BE2D93" w:rsidP="00BE2D93">
      <w:pPr>
        <w:spacing w:line="360" w:lineRule="auto"/>
        <w:jc w:val="both"/>
        <w:rPr>
          <w:rFonts w:ascii="Times New Roman" w:hAnsi="Times New Roman"/>
          <w:szCs w:val="24"/>
          <w:lang w:val="ru-RU"/>
        </w:rPr>
      </w:pPr>
      <w:r w:rsidRPr="00BA7103">
        <w:rPr>
          <w:rFonts w:ascii="Times New Roman" w:hAnsi="Times New Roman"/>
          <w:i/>
          <w:szCs w:val="24"/>
          <w:lang w:val="ru-RU"/>
        </w:rPr>
        <w:t>редко:</w:t>
      </w:r>
      <w:r>
        <w:rPr>
          <w:rFonts w:ascii="Times New Roman" w:hAnsi="Times New Roman"/>
          <w:szCs w:val="24"/>
          <w:lang w:val="ru-RU"/>
        </w:rPr>
        <w:t xml:space="preserve"> гипотиреоз (см. раздел «Применение при беременности и в период грудного вскармливания»).</w:t>
      </w:r>
    </w:p>
    <w:p w:rsidR="00BE2D93" w:rsidRPr="00BE2D93" w:rsidRDefault="00BE2D93" w:rsidP="00BE2D93">
      <w:pPr>
        <w:spacing w:line="360" w:lineRule="auto"/>
        <w:jc w:val="both"/>
        <w:rPr>
          <w:rFonts w:ascii="Times New Roman" w:hAnsi="Times New Roman"/>
          <w:i/>
          <w:szCs w:val="24"/>
          <w:u w:val="single"/>
          <w:lang w:val="ru-RU"/>
        </w:rPr>
      </w:pPr>
      <w:r w:rsidRPr="00BE2D93">
        <w:rPr>
          <w:rFonts w:ascii="Times New Roman" w:hAnsi="Times New Roman"/>
          <w:i/>
          <w:szCs w:val="24"/>
          <w:u w:val="single"/>
          <w:lang w:val="ru-RU"/>
        </w:rPr>
        <w:t>Нарушения со стороны обмена веществ и питания</w:t>
      </w:r>
    </w:p>
    <w:p w:rsidR="005C459E" w:rsidRDefault="00BE2D93" w:rsidP="00BE2D93">
      <w:pPr>
        <w:spacing w:line="360" w:lineRule="auto"/>
        <w:jc w:val="both"/>
        <w:rPr>
          <w:rFonts w:ascii="Times New Roman" w:hAnsi="Times New Roman"/>
          <w:szCs w:val="24"/>
          <w:lang w:val="ru-RU"/>
        </w:rPr>
      </w:pPr>
      <w:r>
        <w:rPr>
          <w:rFonts w:ascii="Times New Roman" w:hAnsi="Times New Roman"/>
          <w:i/>
          <w:szCs w:val="24"/>
          <w:lang w:val="ru-RU"/>
        </w:rPr>
        <w:t xml:space="preserve">часто: </w:t>
      </w:r>
      <w:r>
        <w:rPr>
          <w:rFonts w:ascii="Times New Roman" w:hAnsi="Times New Roman"/>
          <w:szCs w:val="24"/>
          <w:lang w:val="ru-RU"/>
        </w:rPr>
        <w:t xml:space="preserve">гипонатриемия, увеличение массы тела (следует тщательно мониторировать увеличение массы тела, так как увеличение массы тела является фактором, способствующим развитию синдрома поликистозных яичников); </w:t>
      </w:r>
    </w:p>
    <w:p w:rsidR="00BE2D93" w:rsidRDefault="00BE2D93" w:rsidP="00BE2D93">
      <w:pPr>
        <w:spacing w:line="360" w:lineRule="auto"/>
        <w:jc w:val="both"/>
        <w:rPr>
          <w:rFonts w:ascii="Times New Roman" w:hAnsi="Times New Roman"/>
          <w:szCs w:val="24"/>
          <w:lang w:val="ru-RU"/>
        </w:rPr>
      </w:pPr>
      <w:r w:rsidRPr="00A2507E">
        <w:rPr>
          <w:rFonts w:ascii="Times New Roman" w:hAnsi="Times New Roman"/>
          <w:i/>
          <w:szCs w:val="24"/>
          <w:lang w:val="ru-RU"/>
        </w:rPr>
        <w:t>редко:</w:t>
      </w:r>
      <w:r>
        <w:rPr>
          <w:rFonts w:ascii="Times New Roman" w:hAnsi="Times New Roman"/>
          <w:i/>
          <w:szCs w:val="24"/>
          <w:lang w:val="ru-RU"/>
        </w:rPr>
        <w:t xml:space="preserve"> </w:t>
      </w:r>
      <w:r>
        <w:rPr>
          <w:rFonts w:ascii="Times New Roman" w:hAnsi="Times New Roman"/>
          <w:szCs w:val="24"/>
          <w:lang w:val="ru-RU"/>
        </w:rPr>
        <w:t>гиперамониемия* (см. раздел «Особые указания»), ожирение.</w:t>
      </w:r>
    </w:p>
    <w:p w:rsidR="00BE2D93" w:rsidRDefault="00BE2D93" w:rsidP="00BE2D93">
      <w:pPr>
        <w:spacing w:line="360" w:lineRule="auto"/>
        <w:ind w:left="567"/>
        <w:jc w:val="both"/>
        <w:rPr>
          <w:rFonts w:ascii="Times New Roman" w:hAnsi="Times New Roman"/>
          <w:szCs w:val="24"/>
          <w:lang w:val="ru-RU"/>
        </w:rPr>
      </w:pPr>
      <w:r>
        <w:rPr>
          <w:rFonts w:ascii="Times New Roman" w:hAnsi="Times New Roman"/>
          <w:szCs w:val="24"/>
          <w:lang w:val="ru-RU"/>
        </w:rPr>
        <w:t>*могут возникать случаи изолированной и умеренной гипераммониемии без изменения показателей функции печени, которые не требуют прекращения лечения. Также сообщалось о возникновении гиперам</w:t>
      </w:r>
      <w:r w:rsidR="008844B8">
        <w:rPr>
          <w:rFonts w:ascii="Times New Roman" w:hAnsi="Times New Roman"/>
          <w:szCs w:val="24"/>
          <w:lang w:val="ru-RU"/>
        </w:rPr>
        <w:t>м</w:t>
      </w:r>
      <w:r>
        <w:rPr>
          <w:rFonts w:ascii="Times New Roman" w:hAnsi="Times New Roman"/>
          <w:szCs w:val="24"/>
          <w:lang w:val="ru-RU"/>
        </w:rPr>
        <w:t>ониемии, сопровождающейся появлением неврологической симптоматики (например, развитием энцефалопатии, рвоты, атаксии и др. неврологических симптомов), которая требовала прекращения приема вальпроевой кислоты и проведения дополнительного обследования (см. раздел «Особые указания»).</w:t>
      </w:r>
    </w:p>
    <w:p w:rsidR="00BE2D93" w:rsidRPr="00BE2D93" w:rsidRDefault="00BE2D93" w:rsidP="00BE2D93">
      <w:pPr>
        <w:spacing w:line="360" w:lineRule="auto"/>
        <w:jc w:val="both"/>
        <w:rPr>
          <w:rFonts w:ascii="Times New Roman" w:hAnsi="Times New Roman"/>
          <w:i/>
          <w:szCs w:val="24"/>
          <w:u w:val="single"/>
          <w:lang w:val="ru-RU"/>
        </w:rPr>
      </w:pPr>
      <w:r w:rsidRPr="00BE2D93">
        <w:rPr>
          <w:rFonts w:ascii="Times New Roman" w:hAnsi="Times New Roman"/>
          <w:i/>
          <w:szCs w:val="24"/>
          <w:u w:val="single"/>
          <w:lang w:val="ru-RU"/>
        </w:rPr>
        <w:t>Доброкачественные, злокачественные и неопределенные опухоли (включая кисты и полипы)</w:t>
      </w:r>
    </w:p>
    <w:p w:rsidR="00BE2D93" w:rsidRDefault="00BE2D93" w:rsidP="00BE2D93">
      <w:pPr>
        <w:spacing w:line="360" w:lineRule="auto"/>
        <w:jc w:val="both"/>
        <w:rPr>
          <w:rFonts w:ascii="Times New Roman" w:hAnsi="Times New Roman"/>
          <w:szCs w:val="24"/>
          <w:lang w:val="ru-RU"/>
        </w:rPr>
      </w:pPr>
      <w:r>
        <w:rPr>
          <w:rFonts w:ascii="Times New Roman" w:hAnsi="Times New Roman"/>
          <w:i/>
          <w:szCs w:val="24"/>
          <w:lang w:val="ru-RU"/>
        </w:rPr>
        <w:t>редко:</w:t>
      </w:r>
      <w:r w:rsidR="008844B8">
        <w:rPr>
          <w:rFonts w:ascii="Times New Roman" w:hAnsi="Times New Roman"/>
          <w:szCs w:val="24"/>
          <w:lang w:val="ru-RU"/>
        </w:rPr>
        <w:t xml:space="preserve"> миелодиспластический синдром</w:t>
      </w:r>
      <w:r>
        <w:rPr>
          <w:rFonts w:ascii="Times New Roman" w:hAnsi="Times New Roman"/>
          <w:szCs w:val="24"/>
          <w:lang w:val="ru-RU"/>
        </w:rPr>
        <w:t>.</w:t>
      </w:r>
    </w:p>
    <w:p w:rsidR="00BE2D93" w:rsidRPr="00BE2D93" w:rsidRDefault="00BE2D93" w:rsidP="00BE2D93">
      <w:pPr>
        <w:spacing w:line="360" w:lineRule="auto"/>
        <w:jc w:val="both"/>
        <w:rPr>
          <w:rFonts w:ascii="Times New Roman" w:hAnsi="Times New Roman"/>
          <w:i/>
          <w:szCs w:val="24"/>
          <w:u w:val="single"/>
          <w:lang w:val="ru-RU"/>
        </w:rPr>
      </w:pPr>
      <w:r w:rsidRPr="00BE2D93">
        <w:rPr>
          <w:rFonts w:ascii="Times New Roman" w:hAnsi="Times New Roman"/>
          <w:i/>
          <w:szCs w:val="24"/>
          <w:u w:val="single"/>
          <w:lang w:val="ru-RU"/>
        </w:rPr>
        <w:t>Нарушения со стороны сосудов</w:t>
      </w:r>
    </w:p>
    <w:p w:rsidR="005C459E" w:rsidRDefault="00BE2D93" w:rsidP="00BE2D93">
      <w:pPr>
        <w:spacing w:line="360" w:lineRule="auto"/>
        <w:jc w:val="both"/>
        <w:rPr>
          <w:rFonts w:ascii="Times New Roman" w:hAnsi="Times New Roman"/>
          <w:szCs w:val="24"/>
          <w:lang w:val="ru-RU"/>
        </w:rPr>
      </w:pPr>
      <w:r>
        <w:rPr>
          <w:rFonts w:ascii="Times New Roman" w:hAnsi="Times New Roman"/>
          <w:i/>
          <w:szCs w:val="24"/>
          <w:lang w:val="ru-RU"/>
        </w:rPr>
        <w:t>часто:</w:t>
      </w:r>
      <w:r>
        <w:rPr>
          <w:rFonts w:ascii="Times New Roman" w:hAnsi="Times New Roman"/>
          <w:szCs w:val="24"/>
          <w:lang w:val="ru-RU"/>
        </w:rPr>
        <w:t xml:space="preserve"> кровотечения и кровоизлияния (см. разделы «Особые указания» и «Применение при беременности и в период грудного вскармливания»); </w:t>
      </w:r>
    </w:p>
    <w:p w:rsidR="00BE2D93" w:rsidRDefault="00BE2D93" w:rsidP="00BE2D93">
      <w:pPr>
        <w:spacing w:line="360" w:lineRule="auto"/>
        <w:jc w:val="both"/>
        <w:rPr>
          <w:rFonts w:ascii="Times New Roman" w:hAnsi="Times New Roman"/>
          <w:szCs w:val="24"/>
          <w:lang w:val="ru-RU"/>
        </w:rPr>
      </w:pPr>
      <w:r w:rsidRPr="00931146">
        <w:rPr>
          <w:rFonts w:ascii="Times New Roman" w:hAnsi="Times New Roman"/>
          <w:i/>
          <w:szCs w:val="24"/>
          <w:lang w:val="ru-RU"/>
        </w:rPr>
        <w:t>нечасто:</w:t>
      </w:r>
      <w:r>
        <w:rPr>
          <w:rFonts w:ascii="Times New Roman" w:hAnsi="Times New Roman"/>
          <w:szCs w:val="24"/>
          <w:lang w:val="ru-RU"/>
        </w:rPr>
        <w:t xml:space="preserve"> васкулит.</w:t>
      </w:r>
    </w:p>
    <w:p w:rsidR="00BE2D93" w:rsidRPr="00BE2D93" w:rsidRDefault="00BE2D93" w:rsidP="00BE2D93">
      <w:pPr>
        <w:spacing w:line="360" w:lineRule="auto"/>
        <w:jc w:val="both"/>
        <w:rPr>
          <w:rFonts w:ascii="Times New Roman" w:hAnsi="Times New Roman"/>
          <w:i/>
          <w:szCs w:val="24"/>
          <w:u w:val="single"/>
          <w:lang w:val="ru-RU"/>
        </w:rPr>
      </w:pPr>
      <w:r w:rsidRPr="00BE2D93">
        <w:rPr>
          <w:rFonts w:ascii="Times New Roman" w:hAnsi="Times New Roman"/>
          <w:i/>
          <w:szCs w:val="24"/>
          <w:u w:val="single"/>
          <w:lang w:val="ru-RU"/>
        </w:rPr>
        <w:t>Общие расстройства и нарушения в месте введения</w:t>
      </w:r>
    </w:p>
    <w:p w:rsidR="00BE2D93" w:rsidRDefault="00BE2D93" w:rsidP="00BE2D93">
      <w:pPr>
        <w:spacing w:line="360" w:lineRule="auto"/>
        <w:jc w:val="both"/>
        <w:rPr>
          <w:rFonts w:ascii="Times New Roman" w:hAnsi="Times New Roman"/>
          <w:szCs w:val="24"/>
          <w:lang w:val="ru-RU"/>
        </w:rPr>
      </w:pPr>
      <w:r>
        <w:rPr>
          <w:rFonts w:ascii="Times New Roman" w:hAnsi="Times New Roman"/>
          <w:i/>
          <w:szCs w:val="24"/>
          <w:lang w:val="ru-RU"/>
        </w:rPr>
        <w:t>нечасто:</w:t>
      </w:r>
      <w:r>
        <w:rPr>
          <w:rFonts w:ascii="Times New Roman" w:hAnsi="Times New Roman"/>
          <w:szCs w:val="24"/>
          <w:lang w:val="ru-RU"/>
        </w:rPr>
        <w:t xml:space="preserve"> гипотермия, нетяжелые периферические отеки.</w:t>
      </w:r>
    </w:p>
    <w:p w:rsidR="00BE2D93" w:rsidRPr="00BE2D93" w:rsidRDefault="00BE2D93" w:rsidP="00BE2D93">
      <w:pPr>
        <w:spacing w:line="360" w:lineRule="auto"/>
        <w:jc w:val="both"/>
        <w:rPr>
          <w:rFonts w:ascii="Times New Roman" w:hAnsi="Times New Roman"/>
          <w:i/>
          <w:szCs w:val="24"/>
          <w:u w:val="single"/>
          <w:lang w:val="ru-RU"/>
        </w:rPr>
      </w:pPr>
      <w:r w:rsidRPr="00BE2D93">
        <w:rPr>
          <w:rFonts w:ascii="Times New Roman" w:hAnsi="Times New Roman"/>
          <w:i/>
          <w:szCs w:val="24"/>
          <w:u w:val="single"/>
          <w:lang w:val="ru-RU"/>
        </w:rPr>
        <w:t>Нарушения со стороны печени и желчевыводящих путей</w:t>
      </w:r>
    </w:p>
    <w:p w:rsidR="00BE2D93" w:rsidRDefault="00BE2D93" w:rsidP="00BE2D93">
      <w:pPr>
        <w:spacing w:line="360" w:lineRule="auto"/>
        <w:jc w:val="both"/>
        <w:rPr>
          <w:rFonts w:ascii="Times New Roman" w:hAnsi="Times New Roman"/>
          <w:szCs w:val="24"/>
          <w:lang w:val="ru-RU"/>
        </w:rPr>
      </w:pPr>
      <w:r>
        <w:rPr>
          <w:rFonts w:ascii="Times New Roman" w:hAnsi="Times New Roman"/>
          <w:i/>
          <w:szCs w:val="24"/>
          <w:lang w:val="ru-RU"/>
        </w:rPr>
        <w:lastRenderedPageBreak/>
        <w:t>часто:</w:t>
      </w:r>
      <w:r>
        <w:rPr>
          <w:rFonts w:ascii="Times New Roman" w:hAnsi="Times New Roman"/>
          <w:szCs w:val="24"/>
          <w:lang w:val="ru-RU"/>
        </w:rPr>
        <w:t xml:space="preserve"> поражения печени: отклонение от нормы показателей функционального состояния печени, такие как снижение протромбинового индекса, особенно в сочетании со значительным снижением содержания фибриногена и факторов свертывания крови, увеличением концентрации билирубина и повышением активности «печеночных» трансаминаз в крови; печеночная недостаточность, в исключительных случаях с летальным исходом; необходим контроль пациентов на предмет возможных нарушений функции печени (см. раздел «Особые указания»).</w:t>
      </w:r>
    </w:p>
    <w:p w:rsidR="00BE2D93" w:rsidRPr="00BE2D93" w:rsidRDefault="00BE2D93" w:rsidP="00BE2D93">
      <w:pPr>
        <w:spacing w:line="360" w:lineRule="auto"/>
        <w:jc w:val="both"/>
        <w:rPr>
          <w:rFonts w:ascii="Times New Roman" w:hAnsi="Times New Roman"/>
          <w:i/>
          <w:szCs w:val="24"/>
          <w:u w:val="single"/>
          <w:lang w:val="ru-RU"/>
        </w:rPr>
      </w:pPr>
      <w:r w:rsidRPr="00BE2D93">
        <w:rPr>
          <w:rFonts w:ascii="Times New Roman" w:hAnsi="Times New Roman"/>
          <w:i/>
          <w:szCs w:val="24"/>
          <w:u w:val="single"/>
          <w:lang w:val="ru-RU"/>
        </w:rPr>
        <w:t>Нарушения со стороны половых органов и молочной железы</w:t>
      </w:r>
    </w:p>
    <w:p w:rsidR="005C459E" w:rsidRDefault="00BE2D93" w:rsidP="00BE2D93">
      <w:pPr>
        <w:spacing w:line="360" w:lineRule="auto"/>
        <w:jc w:val="both"/>
        <w:rPr>
          <w:rFonts w:ascii="Times New Roman" w:hAnsi="Times New Roman"/>
          <w:szCs w:val="24"/>
          <w:lang w:val="ru-RU"/>
        </w:rPr>
      </w:pPr>
      <w:r>
        <w:rPr>
          <w:rFonts w:ascii="Times New Roman" w:hAnsi="Times New Roman"/>
          <w:i/>
          <w:szCs w:val="24"/>
          <w:lang w:val="ru-RU"/>
        </w:rPr>
        <w:t>часто:</w:t>
      </w:r>
      <w:r>
        <w:rPr>
          <w:rFonts w:ascii="Times New Roman" w:hAnsi="Times New Roman"/>
          <w:szCs w:val="24"/>
          <w:lang w:val="ru-RU"/>
        </w:rPr>
        <w:t xml:space="preserve"> дисменорея; </w:t>
      </w:r>
    </w:p>
    <w:p w:rsidR="005C459E" w:rsidRDefault="00BE2D93" w:rsidP="00BE2D93">
      <w:pPr>
        <w:spacing w:line="360" w:lineRule="auto"/>
        <w:jc w:val="both"/>
        <w:rPr>
          <w:rFonts w:ascii="Times New Roman" w:hAnsi="Times New Roman"/>
          <w:szCs w:val="24"/>
          <w:lang w:val="ru-RU"/>
        </w:rPr>
      </w:pPr>
      <w:r w:rsidRPr="00931146">
        <w:rPr>
          <w:rFonts w:ascii="Times New Roman" w:hAnsi="Times New Roman"/>
          <w:i/>
          <w:szCs w:val="24"/>
          <w:lang w:val="ru-RU"/>
        </w:rPr>
        <w:t>нечасто:</w:t>
      </w:r>
      <w:r>
        <w:rPr>
          <w:rFonts w:ascii="Times New Roman" w:hAnsi="Times New Roman"/>
          <w:szCs w:val="24"/>
          <w:lang w:val="ru-RU"/>
        </w:rPr>
        <w:t xml:space="preserve"> аменорея; </w:t>
      </w:r>
    </w:p>
    <w:p w:rsidR="00BE2D93" w:rsidRDefault="00BE2D93" w:rsidP="00BE2D93">
      <w:pPr>
        <w:spacing w:line="360" w:lineRule="auto"/>
        <w:jc w:val="both"/>
        <w:rPr>
          <w:rFonts w:ascii="Times New Roman" w:hAnsi="Times New Roman"/>
          <w:szCs w:val="24"/>
          <w:lang w:val="ru-RU"/>
        </w:rPr>
      </w:pPr>
      <w:r w:rsidRPr="00931146">
        <w:rPr>
          <w:rFonts w:ascii="Times New Roman" w:hAnsi="Times New Roman"/>
          <w:i/>
          <w:szCs w:val="24"/>
          <w:lang w:val="ru-RU"/>
        </w:rPr>
        <w:t>редко:</w:t>
      </w:r>
      <w:r>
        <w:rPr>
          <w:rFonts w:ascii="Times New Roman" w:hAnsi="Times New Roman"/>
          <w:szCs w:val="24"/>
          <w:lang w:val="ru-RU"/>
        </w:rPr>
        <w:t xml:space="preserve"> мужское бесплодие, поликистоз яичников;</w:t>
      </w:r>
    </w:p>
    <w:p w:rsidR="00BE2D93" w:rsidRDefault="00BE2D93" w:rsidP="00BE2D93">
      <w:pPr>
        <w:spacing w:line="360" w:lineRule="auto"/>
        <w:jc w:val="both"/>
        <w:rPr>
          <w:rFonts w:ascii="Times New Roman" w:hAnsi="Times New Roman"/>
          <w:szCs w:val="24"/>
          <w:lang w:val="ru-RU"/>
        </w:rPr>
      </w:pPr>
      <w:r w:rsidRPr="00931146">
        <w:rPr>
          <w:rFonts w:ascii="Times New Roman" w:hAnsi="Times New Roman"/>
          <w:i/>
          <w:szCs w:val="24"/>
          <w:lang w:val="ru-RU"/>
        </w:rPr>
        <w:t xml:space="preserve">частота неизвестна: </w:t>
      </w:r>
      <w:r>
        <w:rPr>
          <w:rFonts w:ascii="Times New Roman" w:hAnsi="Times New Roman"/>
          <w:szCs w:val="24"/>
          <w:lang w:val="ru-RU"/>
        </w:rPr>
        <w:t>нерегулярные менструации, увеличение молочных желез, галакторея.</w:t>
      </w:r>
    </w:p>
    <w:p w:rsidR="00BE2D93" w:rsidRPr="00BE2D93" w:rsidRDefault="00BE2D93" w:rsidP="00BE2D93">
      <w:pPr>
        <w:spacing w:line="360" w:lineRule="auto"/>
        <w:jc w:val="both"/>
        <w:rPr>
          <w:rFonts w:ascii="Times New Roman" w:hAnsi="Times New Roman"/>
          <w:i/>
          <w:szCs w:val="24"/>
          <w:u w:val="single"/>
          <w:lang w:val="ru-RU"/>
        </w:rPr>
      </w:pPr>
      <w:r w:rsidRPr="00BE2D93">
        <w:rPr>
          <w:rFonts w:ascii="Times New Roman" w:hAnsi="Times New Roman"/>
          <w:i/>
          <w:szCs w:val="24"/>
          <w:u w:val="single"/>
          <w:lang w:val="ru-RU"/>
        </w:rPr>
        <w:t>Нарушения психики</w:t>
      </w:r>
    </w:p>
    <w:p w:rsidR="005C459E" w:rsidRDefault="00BE2D93" w:rsidP="00BE2D93">
      <w:pPr>
        <w:spacing w:line="360" w:lineRule="auto"/>
        <w:jc w:val="both"/>
        <w:rPr>
          <w:rFonts w:ascii="Times New Roman" w:hAnsi="Times New Roman"/>
          <w:szCs w:val="24"/>
          <w:lang w:val="ru-RU"/>
        </w:rPr>
      </w:pPr>
      <w:r>
        <w:rPr>
          <w:rFonts w:ascii="Times New Roman" w:hAnsi="Times New Roman"/>
          <w:i/>
          <w:szCs w:val="24"/>
          <w:lang w:val="ru-RU"/>
        </w:rPr>
        <w:t xml:space="preserve">часто: </w:t>
      </w:r>
      <w:r>
        <w:rPr>
          <w:rFonts w:ascii="Times New Roman" w:hAnsi="Times New Roman"/>
          <w:szCs w:val="24"/>
          <w:lang w:val="ru-RU"/>
        </w:rPr>
        <w:t xml:space="preserve">состояние спутанности сознания, галлюцинации, агрессивность*, ажитация*, нарушение внимания*, депрессия (при комбинировании вальпроевой кислоты с другими противосудорожными препаратами); </w:t>
      </w:r>
    </w:p>
    <w:p w:rsidR="00BE2D93" w:rsidRDefault="00BE2D93" w:rsidP="00BE2D93">
      <w:pPr>
        <w:spacing w:line="360" w:lineRule="auto"/>
        <w:jc w:val="both"/>
        <w:rPr>
          <w:rFonts w:ascii="Times New Roman" w:hAnsi="Times New Roman"/>
          <w:szCs w:val="24"/>
          <w:lang w:val="ru-RU"/>
        </w:rPr>
      </w:pPr>
      <w:r w:rsidRPr="00A679FA">
        <w:rPr>
          <w:rFonts w:ascii="Times New Roman" w:hAnsi="Times New Roman"/>
          <w:i/>
          <w:szCs w:val="24"/>
          <w:lang w:val="ru-RU"/>
        </w:rPr>
        <w:t>редко:</w:t>
      </w:r>
      <w:r>
        <w:rPr>
          <w:rFonts w:ascii="Times New Roman" w:hAnsi="Times New Roman"/>
          <w:szCs w:val="24"/>
          <w:lang w:val="ru-RU"/>
        </w:rPr>
        <w:t xml:space="preserve"> поведенческие расстройства*, психомоторная гиперактивность*, нарушения способности к обучению*, депрессия (при монотерапии вальпроевой кислотой).</w:t>
      </w:r>
    </w:p>
    <w:p w:rsidR="00BE2D93" w:rsidRDefault="00BE2D93" w:rsidP="00BE2D93">
      <w:pPr>
        <w:spacing w:line="360" w:lineRule="auto"/>
        <w:ind w:left="567"/>
        <w:jc w:val="both"/>
        <w:rPr>
          <w:rFonts w:ascii="Times New Roman" w:hAnsi="Times New Roman"/>
          <w:szCs w:val="24"/>
          <w:lang w:val="ru-RU"/>
        </w:rPr>
      </w:pPr>
      <w:r>
        <w:rPr>
          <w:rFonts w:ascii="Times New Roman" w:hAnsi="Times New Roman"/>
          <w:szCs w:val="24"/>
          <w:lang w:val="ru-RU"/>
        </w:rPr>
        <w:t>*нежелательные реакции, в основном наблюдавшиеся у пациентов детского возраста.</w:t>
      </w:r>
    </w:p>
    <w:p w:rsidR="00BE2D93" w:rsidRDefault="00BE2D93" w:rsidP="00BE2D93">
      <w:pPr>
        <w:spacing w:line="360" w:lineRule="auto"/>
        <w:jc w:val="both"/>
        <w:rPr>
          <w:rFonts w:ascii="Times New Roman" w:hAnsi="Times New Roman"/>
          <w:i/>
          <w:szCs w:val="24"/>
          <w:u w:val="single"/>
          <w:lang w:val="ru-RU"/>
        </w:rPr>
      </w:pPr>
      <w:r w:rsidRPr="00BE2D93">
        <w:rPr>
          <w:rFonts w:ascii="Times New Roman" w:hAnsi="Times New Roman"/>
          <w:i/>
          <w:szCs w:val="24"/>
          <w:u w:val="single"/>
          <w:lang w:val="ru-RU"/>
        </w:rPr>
        <w:t>Дети</w:t>
      </w:r>
    </w:p>
    <w:p w:rsidR="00BE2D93" w:rsidRPr="00BE2D93" w:rsidRDefault="00BE2D93" w:rsidP="00BE2D93">
      <w:pPr>
        <w:spacing w:line="360" w:lineRule="auto"/>
        <w:jc w:val="both"/>
        <w:rPr>
          <w:rFonts w:ascii="Times New Roman" w:hAnsi="Times New Roman"/>
          <w:szCs w:val="24"/>
          <w:lang w:val="ru-RU"/>
        </w:rPr>
      </w:pPr>
      <w:r>
        <w:rPr>
          <w:rFonts w:ascii="Times New Roman" w:hAnsi="Times New Roman"/>
          <w:szCs w:val="24"/>
          <w:lang w:val="ru-RU"/>
        </w:rPr>
        <w:t>Профиль безопасности вальпроата натрия при</w:t>
      </w:r>
      <w:r w:rsidR="00C85896">
        <w:rPr>
          <w:rFonts w:ascii="Times New Roman" w:hAnsi="Times New Roman"/>
          <w:szCs w:val="24"/>
          <w:lang w:val="ru-RU"/>
        </w:rPr>
        <w:t xml:space="preserve"> применении у дете</w:t>
      </w:r>
      <w:r>
        <w:rPr>
          <w:rFonts w:ascii="Times New Roman" w:hAnsi="Times New Roman"/>
          <w:szCs w:val="24"/>
          <w:lang w:val="ru-RU"/>
        </w:rPr>
        <w:t>й сопоставим с таковым у взрослых</w:t>
      </w:r>
      <w:r w:rsidR="00C85896">
        <w:rPr>
          <w:rFonts w:ascii="Times New Roman" w:hAnsi="Times New Roman"/>
          <w:szCs w:val="24"/>
          <w:lang w:val="ru-RU"/>
        </w:rPr>
        <w:t xml:space="preserve">, но некоторые нежелательные реакции наблюдаются только </w:t>
      </w:r>
      <w:r w:rsidR="008844B8">
        <w:rPr>
          <w:rFonts w:ascii="Times New Roman" w:hAnsi="Times New Roman"/>
          <w:szCs w:val="24"/>
          <w:lang w:val="ru-RU"/>
        </w:rPr>
        <w:t>у детей, либо степень их проявл</w:t>
      </w:r>
      <w:r w:rsidR="00C85896">
        <w:rPr>
          <w:rFonts w:ascii="Times New Roman" w:hAnsi="Times New Roman"/>
          <w:szCs w:val="24"/>
          <w:lang w:val="ru-RU"/>
        </w:rPr>
        <w:t>ения более тяжелая в сравнении с популяцией взрослых пациентов. Суще</w:t>
      </w:r>
      <w:r w:rsidR="008844B8">
        <w:rPr>
          <w:rFonts w:ascii="Times New Roman" w:hAnsi="Times New Roman"/>
          <w:szCs w:val="24"/>
          <w:lang w:val="ru-RU"/>
        </w:rPr>
        <w:t>ст</w:t>
      </w:r>
      <w:r w:rsidR="00C85896">
        <w:rPr>
          <w:rFonts w:ascii="Times New Roman" w:hAnsi="Times New Roman"/>
          <w:szCs w:val="24"/>
          <w:lang w:val="ru-RU"/>
        </w:rPr>
        <w:t>вует повышенный риск развития тяжелого поражения печени у детей первого года жизни и младшего возраста (особенно младше 3-х лет). Дети младшего возраста также подвержены повышенному риску развития панкреатита. Эти риски снижаются с возрастом. Такие психические расстройства, как агрессия, ажитация, нарушение внимания, поведенческие расстройства, психомоторная гиперактивность и нарушение способности к обучению наблюдается преимущественно у детей.</w:t>
      </w:r>
    </w:p>
    <w:p w:rsidR="00C85896" w:rsidRDefault="00C85896" w:rsidP="00C85896">
      <w:pPr>
        <w:spacing w:line="360" w:lineRule="auto"/>
        <w:jc w:val="both"/>
        <w:rPr>
          <w:rFonts w:ascii="Times New Roman" w:hAnsi="Times New Roman"/>
          <w:szCs w:val="24"/>
          <w:lang w:val="ru-RU"/>
        </w:rPr>
      </w:pPr>
      <w:r w:rsidRPr="00274F85">
        <w:rPr>
          <w:rFonts w:ascii="Times New Roman" w:hAnsi="Times New Roman"/>
          <w:b/>
          <w:szCs w:val="24"/>
          <w:lang w:val="ru-RU"/>
        </w:rPr>
        <w:t>Передозировка</w:t>
      </w:r>
    </w:p>
    <w:p w:rsidR="00C85896" w:rsidRPr="00C85896" w:rsidRDefault="00C85896" w:rsidP="00C85896">
      <w:pPr>
        <w:spacing w:line="360" w:lineRule="auto"/>
        <w:jc w:val="both"/>
        <w:rPr>
          <w:rFonts w:ascii="Times New Roman" w:hAnsi="Times New Roman"/>
          <w:szCs w:val="24"/>
          <w:u w:val="single"/>
          <w:lang w:val="ru-RU"/>
        </w:rPr>
      </w:pPr>
      <w:r w:rsidRPr="00C85896">
        <w:rPr>
          <w:rFonts w:ascii="Times New Roman" w:hAnsi="Times New Roman"/>
          <w:szCs w:val="24"/>
          <w:u w:val="single"/>
          <w:lang w:val="ru-RU"/>
        </w:rPr>
        <w:t>Симптомы</w:t>
      </w:r>
    </w:p>
    <w:p w:rsidR="00C85896" w:rsidRDefault="00C85896" w:rsidP="00C85896">
      <w:pPr>
        <w:spacing w:line="360" w:lineRule="auto"/>
        <w:jc w:val="both"/>
        <w:rPr>
          <w:rFonts w:ascii="Times New Roman" w:hAnsi="Times New Roman"/>
          <w:shd w:val="clear" w:color="auto" w:fill="FFFFFF"/>
          <w:lang w:val="ru-RU"/>
        </w:rPr>
      </w:pPr>
      <w:r>
        <w:rPr>
          <w:rFonts w:ascii="Times New Roman" w:hAnsi="Times New Roman"/>
          <w:shd w:val="clear" w:color="auto" w:fill="FFFFFF"/>
          <w:lang w:val="ru-RU"/>
        </w:rPr>
        <w:lastRenderedPageBreak/>
        <w:t>Клинические проявления острой массивной передозировки обычно протекают в виде комы с гипотонией мышц, гипорефлексией, миозом, угнетением дыхания, метаболическим ацидозом, чрезмерным снижением артериальног</w:t>
      </w:r>
      <w:r w:rsidR="008844B8">
        <w:rPr>
          <w:rFonts w:ascii="Times New Roman" w:hAnsi="Times New Roman"/>
          <w:shd w:val="clear" w:color="auto" w:fill="FFFFFF"/>
          <w:lang w:val="ru-RU"/>
        </w:rPr>
        <w:t>о давления и сосудистым коллапсо</w:t>
      </w:r>
      <w:r>
        <w:rPr>
          <w:rFonts w:ascii="Times New Roman" w:hAnsi="Times New Roman"/>
          <w:shd w:val="clear" w:color="auto" w:fill="FFFFFF"/>
          <w:lang w:val="ru-RU"/>
        </w:rPr>
        <w:t>м</w:t>
      </w:r>
      <w:r w:rsidRPr="00274F85">
        <w:rPr>
          <w:rFonts w:ascii="Times New Roman" w:hAnsi="Times New Roman"/>
          <w:shd w:val="clear" w:color="auto" w:fill="FFFFFF"/>
          <w:lang w:val="ru-RU"/>
        </w:rPr>
        <w:t>/</w:t>
      </w:r>
      <w:r>
        <w:rPr>
          <w:rFonts w:ascii="Times New Roman" w:hAnsi="Times New Roman"/>
          <w:shd w:val="clear" w:color="auto" w:fill="FFFFFF"/>
          <w:lang w:val="ru-RU"/>
        </w:rPr>
        <w:t>шоком.</w:t>
      </w:r>
    </w:p>
    <w:p w:rsidR="00C85896" w:rsidRDefault="00C85896" w:rsidP="00C85896">
      <w:pPr>
        <w:spacing w:line="360" w:lineRule="auto"/>
        <w:jc w:val="both"/>
        <w:rPr>
          <w:rFonts w:ascii="Times New Roman" w:hAnsi="Times New Roman"/>
          <w:shd w:val="clear" w:color="auto" w:fill="FFFFFF"/>
          <w:lang w:val="ru-RU"/>
        </w:rPr>
      </w:pPr>
      <w:r>
        <w:rPr>
          <w:rFonts w:ascii="Times New Roman" w:hAnsi="Times New Roman"/>
          <w:shd w:val="clear" w:color="auto" w:fill="FFFFFF"/>
          <w:lang w:val="ru-RU"/>
        </w:rPr>
        <w:t>Описывают случаи внутричерепной гипертензии, связанной с отеком головного мозга. Присутствие натрия в составе препаратов вальпроевой кислоты при их передозировке может приводить к развитию гипернатриемии. При массивной передозировке возможен летальный исход, однако обычно прогноз при передозировке благоприятный.</w:t>
      </w:r>
    </w:p>
    <w:p w:rsidR="00C85896" w:rsidRDefault="00C85896" w:rsidP="00C85896">
      <w:pPr>
        <w:spacing w:line="360" w:lineRule="auto"/>
        <w:jc w:val="both"/>
        <w:rPr>
          <w:rFonts w:ascii="Times New Roman" w:hAnsi="Times New Roman"/>
          <w:shd w:val="clear" w:color="auto" w:fill="FFFFFF"/>
          <w:lang w:val="ru-RU"/>
        </w:rPr>
      </w:pPr>
      <w:r>
        <w:rPr>
          <w:rFonts w:ascii="Times New Roman" w:hAnsi="Times New Roman"/>
          <w:shd w:val="clear" w:color="auto" w:fill="FFFFFF"/>
          <w:lang w:val="ru-RU"/>
        </w:rPr>
        <w:t>Симптомы передозировки могут варьировать. Сообщалось о развитии судорожных припадков при очень высоких плазменных концентрациях вальпроевой кислоты.</w:t>
      </w:r>
    </w:p>
    <w:p w:rsidR="00C85896" w:rsidRPr="00C85896" w:rsidRDefault="00C85896" w:rsidP="00C85896">
      <w:pPr>
        <w:spacing w:line="360" w:lineRule="auto"/>
        <w:jc w:val="both"/>
        <w:rPr>
          <w:rFonts w:ascii="Times New Roman" w:hAnsi="Times New Roman"/>
          <w:u w:val="single"/>
          <w:shd w:val="clear" w:color="auto" w:fill="FFFFFF"/>
          <w:lang w:val="ru-RU"/>
        </w:rPr>
      </w:pPr>
      <w:r w:rsidRPr="00C85896">
        <w:rPr>
          <w:rFonts w:ascii="Times New Roman" w:hAnsi="Times New Roman"/>
          <w:u w:val="single"/>
          <w:shd w:val="clear" w:color="auto" w:fill="FFFFFF"/>
          <w:lang w:val="ru-RU"/>
        </w:rPr>
        <w:t xml:space="preserve">Лечение </w:t>
      </w:r>
    </w:p>
    <w:p w:rsidR="00C85896" w:rsidRPr="00E453F5" w:rsidRDefault="00C85896" w:rsidP="00C85896">
      <w:pPr>
        <w:spacing w:line="360" w:lineRule="auto"/>
        <w:jc w:val="both"/>
        <w:rPr>
          <w:rFonts w:ascii="Times New Roman" w:hAnsi="Times New Roman"/>
          <w:shd w:val="clear" w:color="auto" w:fill="FFFFFF"/>
          <w:lang w:val="ru-RU"/>
        </w:rPr>
      </w:pPr>
      <w:r>
        <w:rPr>
          <w:rFonts w:ascii="Times New Roman" w:hAnsi="Times New Roman"/>
          <w:shd w:val="clear" w:color="auto" w:fill="FFFFFF"/>
          <w:lang w:val="ru-RU"/>
        </w:rPr>
        <w:t>Неотложная помощь при передозировке в стационаре должна быть следующей: промывание желудка, которое эффективно в течение 10-12 ч после приема препарата. Для уменьшения всасывания вальпроевой кислоты может быть эффективным прием активированного угля, в том числе, его введение через назогастральный зонд. Требуется наблюдение за состоянием сердечно-со</w:t>
      </w:r>
      <w:r w:rsidR="00192239">
        <w:rPr>
          <w:rFonts w:ascii="Times New Roman" w:hAnsi="Times New Roman"/>
          <w:shd w:val="clear" w:color="auto" w:fill="FFFFFF"/>
          <w:lang w:val="ru-RU"/>
        </w:rPr>
        <w:t>судистой и дыхательной системы,</w:t>
      </w:r>
      <w:r>
        <w:rPr>
          <w:rFonts w:ascii="Times New Roman" w:hAnsi="Times New Roman"/>
          <w:shd w:val="clear" w:color="auto" w:fill="FFFFFF"/>
          <w:lang w:val="ru-RU"/>
        </w:rPr>
        <w:t xml:space="preserve"> поддержание эффективного диуреза</w:t>
      </w:r>
      <w:r w:rsidR="00192239">
        <w:rPr>
          <w:rFonts w:ascii="Times New Roman" w:hAnsi="Times New Roman"/>
          <w:shd w:val="clear" w:color="auto" w:fill="FFFFFF"/>
          <w:lang w:val="ru-RU"/>
        </w:rPr>
        <w:t>, проведение симптоматической терапии</w:t>
      </w:r>
      <w:r>
        <w:rPr>
          <w:rFonts w:ascii="Times New Roman" w:hAnsi="Times New Roman"/>
          <w:shd w:val="clear" w:color="auto" w:fill="FFFFFF"/>
          <w:lang w:val="ru-RU"/>
        </w:rPr>
        <w:t>. Необходимо контролировать функции печени и поджелудочной железы. При угнетении дыхания может потребоваться проведение искусственной вентиляции легких. В отдельных случаях с успехом применяется налоксон. В очень тяжелых случаях массивной передозировки были эффективны гемодиализ и гемоперфузия.</w:t>
      </w:r>
    </w:p>
    <w:p w:rsidR="00C85896" w:rsidRDefault="00C85896" w:rsidP="00C85896">
      <w:pPr>
        <w:spacing w:line="360" w:lineRule="auto"/>
        <w:jc w:val="both"/>
        <w:rPr>
          <w:rFonts w:ascii="Times New Roman" w:hAnsi="Times New Roman"/>
          <w:b/>
          <w:szCs w:val="24"/>
          <w:lang w:val="ru-RU"/>
        </w:rPr>
      </w:pPr>
      <w:r w:rsidRPr="00CA5EB9">
        <w:rPr>
          <w:rFonts w:ascii="Times New Roman" w:hAnsi="Times New Roman"/>
          <w:b/>
          <w:szCs w:val="24"/>
          <w:lang w:val="ru-RU"/>
        </w:rPr>
        <w:t xml:space="preserve">Взаимодействие с другими лекарственными </w:t>
      </w:r>
      <w:r>
        <w:rPr>
          <w:rFonts w:ascii="Times New Roman" w:hAnsi="Times New Roman"/>
          <w:b/>
          <w:szCs w:val="24"/>
          <w:lang w:val="ru-RU"/>
        </w:rPr>
        <w:t>средствами</w:t>
      </w:r>
    </w:p>
    <w:p w:rsidR="00C85896" w:rsidRPr="00C85896" w:rsidRDefault="00C85896" w:rsidP="00C85896">
      <w:pPr>
        <w:spacing w:line="360" w:lineRule="auto"/>
        <w:jc w:val="both"/>
        <w:rPr>
          <w:rFonts w:ascii="Times New Roman" w:hAnsi="Times New Roman"/>
          <w:i/>
          <w:szCs w:val="24"/>
          <w:u w:val="single"/>
          <w:lang w:val="ru-RU"/>
        </w:rPr>
      </w:pPr>
      <w:r w:rsidRPr="00C85896">
        <w:rPr>
          <w:rFonts w:ascii="Times New Roman" w:hAnsi="Times New Roman"/>
          <w:i/>
          <w:szCs w:val="24"/>
          <w:u w:val="single"/>
          <w:lang w:val="ru-RU"/>
        </w:rPr>
        <w:t>Влияние вальпроевой кислоты на другие препараты</w:t>
      </w:r>
    </w:p>
    <w:p w:rsidR="00C85896" w:rsidRDefault="00C85896" w:rsidP="00C85896">
      <w:pPr>
        <w:spacing w:line="360" w:lineRule="auto"/>
        <w:jc w:val="both"/>
        <w:rPr>
          <w:rFonts w:ascii="Times New Roman" w:hAnsi="Times New Roman"/>
          <w:i/>
          <w:szCs w:val="24"/>
          <w:lang w:val="ru-RU"/>
        </w:rPr>
      </w:pPr>
      <w:r>
        <w:rPr>
          <w:rFonts w:ascii="Times New Roman" w:hAnsi="Times New Roman"/>
          <w:i/>
          <w:szCs w:val="24"/>
          <w:lang w:val="ru-RU"/>
        </w:rPr>
        <w:t>Нейролептики, ингибиторы моноаминооксидазы (МАО), антидепрессанты, бензодиазепины</w:t>
      </w:r>
    </w:p>
    <w:p w:rsidR="00C85896" w:rsidRDefault="00C85896" w:rsidP="00C85896">
      <w:pPr>
        <w:spacing w:line="360" w:lineRule="auto"/>
        <w:jc w:val="both"/>
        <w:rPr>
          <w:rFonts w:ascii="Times New Roman" w:hAnsi="Times New Roman"/>
          <w:szCs w:val="24"/>
          <w:lang w:val="ru-RU"/>
        </w:rPr>
      </w:pPr>
      <w:r>
        <w:rPr>
          <w:rFonts w:ascii="Times New Roman" w:hAnsi="Times New Roman"/>
          <w:szCs w:val="24"/>
          <w:lang w:val="ru-RU"/>
        </w:rPr>
        <w:t>Вальпроевая кислота может потенцировать действие других психотропных лекарственных средств, таких как нейролептики, ингибиторы МАО, антидепрессанты и бензодиазепины, поэтому при их одновременном применении с препаратами вальпроевой кислоты рекомендуется тщательное медицинское наблюдение и, при необходимости, коррекция доз.</w:t>
      </w:r>
    </w:p>
    <w:p w:rsidR="00C85896" w:rsidRDefault="00C85896" w:rsidP="00C85896">
      <w:pPr>
        <w:spacing w:line="360" w:lineRule="auto"/>
        <w:jc w:val="both"/>
        <w:rPr>
          <w:rFonts w:ascii="Times New Roman" w:hAnsi="Times New Roman"/>
          <w:szCs w:val="24"/>
          <w:lang w:val="ru-RU"/>
        </w:rPr>
      </w:pPr>
      <w:r w:rsidRPr="002C4E0A">
        <w:rPr>
          <w:rFonts w:ascii="Times New Roman" w:hAnsi="Times New Roman"/>
          <w:i/>
          <w:szCs w:val="24"/>
          <w:lang w:val="ru-RU"/>
        </w:rPr>
        <w:t>Препараты лития</w:t>
      </w:r>
      <w:r>
        <w:rPr>
          <w:rFonts w:ascii="Times New Roman" w:hAnsi="Times New Roman"/>
          <w:szCs w:val="24"/>
          <w:lang w:val="ru-RU"/>
        </w:rPr>
        <w:t xml:space="preserve"> </w:t>
      </w:r>
    </w:p>
    <w:p w:rsidR="00C85896" w:rsidRPr="00C270FF" w:rsidRDefault="00C85896" w:rsidP="00C85896">
      <w:pPr>
        <w:spacing w:line="360" w:lineRule="auto"/>
        <w:jc w:val="both"/>
        <w:rPr>
          <w:rFonts w:ascii="Times New Roman" w:hAnsi="Times New Roman"/>
          <w:szCs w:val="24"/>
          <w:lang w:val="ru-RU"/>
        </w:rPr>
      </w:pPr>
      <w:r>
        <w:rPr>
          <w:rFonts w:ascii="Times New Roman" w:hAnsi="Times New Roman"/>
          <w:szCs w:val="24"/>
          <w:lang w:val="ru-RU"/>
        </w:rPr>
        <w:t>Вальпроевая кислота не влияет на сывороточные концентрации лития.</w:t>
      </w:r>
    </w:p>
    <w:p w:rsidR="00C85896" w:rsidRDefault="00C85896" w:rsidP="00C85896">
      <w:pPr>
        <w:spacing w:line="360" w:lineRule="auto"/>
        <w:jc w:val="both"/>
        <w:rPr>
          <w:rFonts w:ascii="Times New Roman" w:hAnsi="Times New Roman"/>
          <w:i/>
          <w:szCs w:val="24"/>
          <w:lang w:val="ru-RU"/>
        </w:rPr>
      </w:pPr>
      <w:r w:rsidRPr="002C4E0A">
        <w:rPr>
          <w:rFonts w:ascii="Times New Roman" w:hAnsi="Times New Roman"/>
          <w:i/>
          <w:szCs w:val="24"/>
          <w:lang w:val="ru-RU"/>
        </w:rPr>
        <w:t>Фенобарбитал</w:t>
      </w:r>
    </w:p>
    <w:p w:rsidR="00C85896" w:rsidRDefault="00C85896" w:rsidP="00C85896">
      <w:pPr>
        <w:spacing w:line="360" w:lineRule="auto"/>
        <w:jc w:val="both"/>
        <w:rPr>
          <w:rFonts w:ascii="Times New Roman" w:hAnsi="Times New Roman"/>
          <w:szCs w:val="24"/>
          <w:lang w:val="ru-RU"/>
        </w:rPr>
      </w:pPr>
      <w:r>
        <w:rPr>
          <w:rFonts w:ascii="Times New Roman" w:hAnsi="Times New Roman"/>
          <w:szCs w:val="24"/>
          <w:lang w:val="ru-RU"/>
        </w:rPr>
        <w:t xml:space="preserve">Вальпроевая кислота увеличивает плазменные концентрации фенобарбитала (за счет уменьшения его печеночного метаболизма), в связи с чем возможно развитие седативного действия последнего, особенно у детей, поэтому рекомендуется тщательное медицинское наблюдение </w:t>
      </w:r>
      <w:r>
        <w:rPr>
          <w:rFonts w:ascii="Times New Roman" w:hAnsi="Times New Roman"/>
          <w:szCs w:val="24"/>
          <w:lang w:val="ru-RU"/>
        </w:rPr>
        <w:lastRenderedPageBreak/>
        <w:t>за пациентом в течение первых 15 дней комбинированной терапии с немедленным снижением дозы фенобарбитала в случае развития седативного действия и</w:t>
      </w:r>
      <w:r w:rsidR="00192239">
        <w:rPr>
          <w:rFonts w:ascii="Times New Roman" w:hAnsi="Times New Roman"/>
          <w:szCs w:val="24"/>
          <w:lang w:val="ru-RU"/>
        </w:rPr>
        <w:t>,</w:t>
      </w:r>
      <w:r>
        <w:rPr>
          <w:rFonts w:ascii="Times New Roman" w:hAnsi="Times New Roman"/>
          <w:szCs w:val="24"/>
          <w:lang w:val="ru-RU"/>
        </w:rPr>
        <w:t xml:space="preserve"> при необходимости определение плазменных концентраций фенобарбитала.</w:t>
      </w:r>
    </w:p>
    <w:p w:rsidR="00C85896" w:rsidRDefault="00C85896" w:rsidP="00C85896">
      <w:pPr>
        <w:spacing w:line="360" w:lineRule="auto"/>
        <w:jc w:val="both"/>
        <w:rPr>
          <w:rFonts w:ascii="Times New Roman" w:hAnsi="Times New Roman"/>
          <w:i/>
          <w:szCs w:val="24"/>
          <w:lang w:val="ru-RU"/>
        </w:rPr>
      </w:pPr>
      <w:r w:rsidRPr="002C4E0A">
        <w:rPr>
          <w:rFonts w:ascii="Times New Roman" w:hAnsi="Times New Roman"/>
          <w:i/>
          <w:szCs w:val="24"/>
          <w:lang w:val="ru-RU"/>
        </w:rPr>
        <w:t>Примидон</w:t>
      </w:r>
    </w:p>
    <w:p w:rsidR="00C85896" w:rsidRDefault="00C85896" w:rsidP="00C85896">
      <w:pPr>
        <w:spacing w:line="360" w:lineRule="auto"/>
        <w:jc w:val="both"/>
        <w:rPr>
          <w:rFonts w:ascii="Times New Roman" w:hAnsi="Times New Roman"/>
          <w:szCs w:val="24"/>
          <w:lang w:val="ru-RU"/>
        </w:rPr>
      </w:pPr>
      <w:r>
        <w:rPr>
          <w:rFonts w:ascii="Times New Roman" w:hAnsi="Times New Roman"/>
          <w:szCs w:val="24"/>
          <w:lang w:val="ru-RU"/>
        </w:rPr>
        <w:t>Вальпроевая кислота увеличивает плазменные концентрации примидона с усилением его побочных эффектов (таких как седативное действие). При длительном лечении эти симптомы исчезают. Рекомендуется тщательное клиническое наблюдение за пациентом, особенно в начале комбинированной терапии, с коррекцией дозы примидона при необходимости.</w:t>
      </w:r>
    </w:p>
    <w:p w:rsidR="00C85896" w:rsidRDefault="00C85896" w:rsidP="00C85896">
      <w:pPr>
        <w:spacing w:line="360" w:lineRule="auto"/>
        <w:jc w:val="both"/>
        <w:rPr>
          <w:rFonts w:ascii="Times New Roman" w:hAnsi="Times New Roman"/>
          <w:i/>
          <w:szCs w:val="24"/>
          <w:lang w:val="ru-RU"/>
        </w:rPr>
      </w:pPr>
      <w:r w:rsidRPr="00871EEC">
        <w:rPr>
          <w:rFonts w:ascii="Times New Roman" w:hAnsi="Times New Roman"/>
          <w:i/>
          <w:szCs w:val="24"/>
          <w:lang w:val="ru-RU"/>
        </w:rPr>
        <w:t>Фенитоин</w:t>
      </w:r>
    </w:p>
    <w:p w:rsidR="00C85896" w:rsidRDefault="00C85896" w:rsidP="00C85896">
      <w:pPr>
        <w:spacing w:line="360" w:lineRule="auto"/>
        <w:jc w:val="both"/>
        <w:rPr>
          <w:rFonts w:ascii="Times New Roman" w:hAnsi="Times New Roman"/>
          <w:szCs w:val="24"/>
          <w:lang w:val="ru-RU"/>
        </w:rPr>
      </w:pPr>
      <w:r>
        <w:rPr>
          <w:rFonts w:ascii="Times New Roman" w:hAnsi="Times New Roman"/>
          <w:szCs w:val="24"/>
          <w:lang w:val="ru-RU"/>
        </w:rPr>
        <w:t>Вальпроевая кислота снижает общие плазменные концентрации фенитоина. Кроме этого, вальпроевая кислота повышает концентрацию свободной фракции фенитоина с возможностью развития симптомов передозировки (вальпроевая кислота вытесняет фенитоин из связи с белками плазмы крови и замедляет его печеночный катаболизм). Поэтому при одновременном применении фенитоина и вальпроевой кислоты рекомендуется тщательное клиническое наблюдение за пациентом и определение концентраций фенитоина и его свободной фракции в крови.</w:t>
      </w:r>
    </w:p>
    <w:p w:rsidR="00C85896" w:rsidRDefault="00C85896" w:rsidP="00C85896">
      <w:pPr>
        <w:spacing w:line="360" w:lineRule="auto"/>
        <w:jc w:val="both"/>
        <w:rPr>
          <w:rFonts w:ascii="Times New Roman" w:hAnsi="Times New Roman"/>
          <w:i/>
          <w:szCs w:val="24"/>
          <w:lang w:val="ru-RU"/>
        </w:rPr>
      </w:pPr>
      <w:r w:rsidRPr="00A65F69">
        <w:rPr>
          <w:rFonts w:ascii="Times New Roman" w:hAnsi="Times New Roman"/>
          <w:i/>
          <w:szCs w:val="24"/>
          <w:lang w:val="ru-RU"/>
        </w:rPr>
        <w:t>Карбамазепин</w:t>
      </w:r>
    </w:p>
    <w:p w:rsidR="00C85896" w:rsidRDefault="00C85896" w:rsidP="00C85896">
      <w:pPr>
        <w:spacing w:line="360" w:lineRule="auto"/>
        <w:jc w:val="both"/>
        <w:rPr>
          <w:rFonts w:ascii="Times New Roman" w:hAnsi="Times New Roman"/>
          <w:szCs w:val="24"/>
          <w:lang w:val="ru-RU"/>
        </w:rPr>
      </w:pPr>
      <w:r>
        <w:rPr>
          <w:rFonts w:ascii="Times New Roman" w:hAnsi="Times New Roman"/>
          <w:szCs w:val="24"/>
          <w:lang w:val="ru-RU"/>
        </w:rPr>
        <w:t xml:space="preserve">При одновременном применении вальпроевой кислоты и карбамазепина сообщалось о возникновении клинических проявлений токсичности карбамазепина, так как вальпроевая кислота может потенцировать токсические эффекты карбамазепина. Рекомендуется тщательное клиническое наблюдение за такими пациентами, особенно в начале комбинированной терапии </w:t>
      </w:r>
      <w:r w:rsidR="00192239">
        <w:rPr>
          <w:rFonts w:ascii="Times New Roman" w:hAnsi="Times New Roman"/>
          <w:szCs w:val="24"/>
          <w:lang w:val="ru-RU"/>
        </w:rPr>
        <w:t>с</w:t>
      </w:r>
      <w:r>
        <w:rPr>
          <w:rFonts w:ascii="Times New Roman" w:hAnsi="Times New Roman"/>
          <w:szCs w:val="24"/>
          <w:lang w:val="ru-RU"/>
        </w:rPr>
        <w:t xml:space="preserve"> соответствующей коррекцией дозы карбамазепина при необходимости.</w:t>
      </w:r>
    </w:p>
    <w:p w:rsidR="00C85896" w:rsidRDefault="00C85896" w:rsidP="00C85896">
      <w:pPr>
        <w:spacing w:line="360" w:lineRule="auto"/>
        <w:jc w:val="both"/>
        <w:rPr>
          <w:rFonts w:ascii="Times New Roman" w:hAnsi="Times New Roman"/>
          <w:i/>
          <w:szCs w:val="24"/>
          <w:lang w:val="ru-RU"/>
        </w:rPr>
      </w:pPr>
      <w:r w:rsidRPr="00D64C09">
        <w:rPr>
          <w:rFonts w:ascii="Times New Roman" w:hAnsi="Times New Roman"/>
          <w:i/>
          <w:szCs w:val="24"/>
          <w:lang w:val="ru-RU"/>
        </w:rPr>
        <w:t>Ламотриджин</w:t>
      </w:r>
    </w:p>
    <w:p w:rsidR="00C85896" w:rsidRDefault="00C85896" w:rsidP="00C85896">
      <w:pPr>
        <w:spacing w:line="360" w:lineRule="auto"/>
        <w:jc w:val="both"/>
        <w:rPr>
          <w:rFonts w:ascii="Times New Roman" w:hAnsi="Times New Roman"/>
          <w:szCs w:val="24"/>
          <w:lang w:val="ru-RU"/>
        </w:rPr>
      </w:pPr>
      <w:r>
        <w:rPr>
          <w:rFonts w:ascii="Times New Roman" w:hAnsi="Times New Roman"/>
          <w:szCs w:val="24"/>
          <w:lang w:val="ru-RU"/>
        </w:rPr>
        <w:t>Вальпроевая кислота замедляет метаболизм ламотриджина в печени и увеличивает Т</w:t>
      </w:r>
      <w:r w:rsidRPr="00D64C09">
        <w:rPr>
          <w:rFonts w:ascii="Times New Roman" w:hAnsi="Times New Roman"/>
          <w:szCs w:val="24"/>
          <w:vertAlign w:val="subscript"/>
          <w:lang w:val="ru-RU"/>
        </w:rPr>
        <w:t>1/2</w:t>
      </w:r>
      <w:r>
        <w:rPr>
          <w:rFonts w:ascii="Times New Roman" w:hAnsi="Times New Roman"/>
          <w:szCs w:val="24"/>
          <w:lang w:val="ru-RU"/>
        </w:rPr>
        <w:t xml:space="preserve"> ламотриджина почти в 2 раза. Это взаимодействие может приводить к увеличению токсичности ламотриджина, в частности, к развитию тяжелых кожных реакций, включая токсический эпидермальный некролиз, поэтому рекомендуется тщательное клиническое наблюдение и при необходимости коррекция (снижение) дозы ламотриджина.</w:t>
      </w:r>
    </w:p>
    <w:p w:rsidR="00BA13F6" w:rsidRDefault="00C85896" w:rsidP="00C85896">
      <w:pPr>
        <w:spacing w:line="360" w:lineRule="auto"/>
        <w:jc w:val="both"/>
        <w:rPr>
          <w:rFonts w:ascii="Times New Roman" w:hAnsi="Times New Roman"/>
          <w:i/>
          <w:szCs w:val="24"/>
          <w:lang w:val="ru-RU"/>
        </w:rPr>
      </w:pPr>
      <w:r w:rsidRPr="00B0538C">
        <w:rPr>
          <w:rFonts w:ascii="Times New Roman" w:hAnsi="Times New Roman"/>
          <w:i/>
          <w:szCs w:val="24"/>
          <w:lang w:val="ru-RU"/>
        </w:rPr>
        <w:t>Зидовудин</w:t>
      </w:r>
    </w:p>
    <w:p w:rsidR="00C85896" w:rsidRDefault="00BA13F6" w:rsidP="00C85896">
      <w:pPr>
        <w:spacing w:line="360" w:lineRule="auto"/>
        <w:jc w:val="both"/>
        <w:rPr>
          <w:rFonts w:ascii="Times New Roman" w:hAnsi="Times New Roman"/>
          <w:szCs w:val="24"/>
          <w:lang w:val="ru-RU"/>
        </w:rPr>
      </w:pPr>
      <w:r>
        <w:rPr>
          <w:rFonts w:ascii="Times New Roman" w:hAnsi="Times New Roman"/>
          <w:szCs w:val="24"/>
          <w:lang w:val="ru-RU"/>
        </w:rPr>
        <w:t>В</w:t>
      </w:r>
      <w:r w:rsidR="00C85896">
        <w:rPr>
          <w:rFonts w:ascii="Times New Roman" w:hAnsi="Times New Roman"/>
          <w:szCs w:val="24"/>
          <w:lang w:val="ru-RU"/>
        </w:rPr>
        <w:t>альпроевая кислота может повышать плазменные концентрации зидовудина, что приводит к увеличению токсичности зидовудина.</w:t>
      </w:r>
    </w:p>
    <w:p w:rsidR="00BA13F6" w:rsidRDefault="00C85896" w:rsidP="00C85896">
      <w:pPr>
        <w:spacing w:line="360" w:lineRule="auto"/>
        <w:jc w:val="both"/>
        <w:rPr>
          <w:rFonts w:ascii="Times New Roman" w:hAnsi="Times New Roman"/>
          <w:szCs w:val="24"/>
          <w:lang w:val="ru-RU"/>
        </w:rPr>
      </w:pPr>
      <w:r w:rsidRPr="00B0538C">
        <w:rPr>
          <w:rFonts w:ascii="Times New Roman" w:hAnsi="Times New Roman"/>
          <w:i/>
          <w:szCs w:val="24"/>
          <w:lang w:val="ru-RU"/>
        </w:rPr>
        <w:t>Фелбамат</w:t>
      </w:r>
      <w:r>
        <w:rPr>
          <w:rFonts w:ascii="Times New Roman" w:hAnsi="Times New Roman"/>
          <w:szCs w:val="24"/>
          <w:lang w:val="ru-RU"/>
        </w:rPr>
        <w:t xml:space="preserve"> </w:t>
      </w:r>
    </w:p>
    <w:p w:rsidR="00C85896" w:rsidRDefault="00BA13F6" w:rsidP="00C85896">
      <w:pPr>
        <w:spacing w:line="360" w:lineRule="auto"/>
        <w:jc w:val="both"/>
        <w:rPr>
          <w:rFonts w:ascii="Times New Roman" w:hAnsi="Times New Roman"/>
          <w:szCs w:val="24"/>
          <w:lang w:val="ru-RU"/>
        </w:rPr>
      </w:pPr>
      <w:r>
        <w:rPr>
          <w:rFonts w:ascii="Times New Roman" w:hAnsi="Times New Roman"/>
          <w:szCs w:val="24"/>
          <w:lang w:val="ru-RU"/>
        </w:rPr>
        <w:lastRenderedPageBreak/>
        <w:t>В</w:t>
      </w:r>
      <w:r w:rsidR="00C85896">
        <w:rPr>
          <w:rFonts w:ascii="Times New Roman" w:hAnsi="Times New Roman"/>
          <w:szCs w:val="24"/>
          <w:lang w:val="ru-RU"/>
        </w:rPr>
        <w:t>альпроевая кислота может снижать средние значения клиренса фелбамата на 16 %.</w:t>
      </w:r>
    </w:p>
    <w:p w:rsidR="00BA13F6" w:rsidRDefault="00C85896" w:rsidP="00C85896">
      <w:pPr>
        <w:spacing w:line="360" w:lineRule="auto"/>
        <w:jc w:val="both"/>
        <w:rPr>
          <w:rFonts w:ascii="Times New Roman" w:hAnsi="Times New Roman"/>
          <w:i/>
          <w:szCs w:val="24"/>
          <w:lang w:val="ru-RU"/>
        </w:rPr>
      </w:pPr>
      <w:r w:rsidRPr="00B0538C">
        <w:rPr>
          <w:rFonts w:ascii="Times New Roman" w:hAnsi="Times New Roman"/>
          <w:i/>
          <w:szCs w:val="24"/>
          <w:lang w:val="ru-RU"/>
        </w:rPr>
        <w:t>Оланзапин</w:t>
      </w:r>
    </w:p>
    <w:p w:rsidR="00C85896" w:rsidRDefault="00BA13F6" w:rsidP="00C85896">
      <w:pPr>
        <w:spacing w:line="360" w:lineRule="auto"/>
        <w:jc w:val="both"/>
        <w:rPr>
          <w:rFonts w:ascii="Times New Roman" w:hAnsi="Times New Roman"/>
          <w:szCs w:val="24"/>
          <w:lang w:val="ru-RU"/>
        </w:rPr>
      </w:pPr>
      <w:r>
        <w:rPr>
          <w:rFonts w:ascii="Times New Roman" w:hAnsi="Times New Roman"/>
          <w:szCs w:val="24"/>
          <w:lang w:val="ru-RU"/>
        </w:rPr>
        <w:t>В</w:t>
      </w:r>
      <w:r w:rsidR="00C85896">
        <w:rPr>
          <w:rFonts w:ascii="Times New Roman" w:hAnsi="Times New Roman"/>
          <w:szCs w:val="24"/>
          <w:lang w:val="ru-RU"/>
        </w:rPr>
        <w:t>альпроевая кислота может снижать плазменные концентрации оланзапина.</w:t>
      </w:r>
    </w:p>
    <w:p w:rsidR="00BA13F6" w:rsidRDefault="00BA13F6" w:rsidP="00C85896">
      <w:pPr>
        <w:spacing w:line="360" w:lineRule="auto"/>
        <w:jc w:val="both"/>
        <w:rPr>
          <w:rFonts w:ascii="Times New Roman" w:hAnsi="Times New Roman"/>
          <w:i/>
          <w:szCs w:val="24"/>
          <w:lang w:val="ru-RU"/>
        </w:rPr>
      </w:pPr>
      <w:r>
        <w:rPr>
          <w:rFonts w:ascii="Times New Roman" w:hAnsi="Times New Roman"/>
          <w:i/>
          <w:szCs w:val="24"/>
          <w:lang w:val="ru-RU"/>
        </w:rPr>
        <w:t>Руфинамид</w:t>
      </w:r>
      <w:r w:rsidR="00C85896" w:rsidRPr="00B0538C">
        <w:rPr>
          <w:rFonts w:ascii="Times New Roman" w:hAnsi="Times New Roman"/>
          <w:i/>
          <w:szCs w:val="24"/>
          <w:lang w:val="ru-RU"/>
        </w:rPr>
        <w:t xml:space="preserve"> </w:t>
      </w:r>
    </w:p>
    <w:p w:rsidR="00C85896" w:rsidRDefault="00BA13F6" w:rsidP="00C85896">
      <w:pPr>
        <w:spacing w:line="360" w:lineRule="auto"/>
        <w:jc w:val="both"/>
        <w:rPr>
          <w:rFonts w:ascii="Times New Roman" w:hAnsi="Times New Roman"/>
          <w:szCs w:val="24"/>
          <w:lang w:val="ru-RU"/>
        </w:rPr>
      </w:pPr>
      <w:r>
        <w:rPr>
          <w:rFonts w:ascii="Times New Roman" w:hAnsi="Times New Roman"/>
          <w:szCs w:val="24"/>
          <w:lang w:val="ru-RU"/>
        </w:rPr>
        <w:t>В</w:t>
      </w:r>
      <w:r w:rsidR="00C85896">
        <w:rPr>
          <w:rFonts w:ascii="Times New Roman" w:hAnsi="Times New Roman"/>
          <w:szCs w:val="24"/>
          <w:lang w:val="ru-RU"/>
        </w:rPr>
        <w:t>альпроевая кислота может приводить к повышению плазменной концентрации руфинамида. Это увеличение зависит от концентрации вальпроевой кислоты в крови. Следует соблюдать осторожность у детей, так как этот эффект более выражен у данной популяции пациентов.</w:t>
      </w:r>
    </w:p>
    <w:p w:rsidR="00BA13F6" w:rsidRDefault="00C85896" w:rsidP="00C85896">
      <w:pPr>
        <w:spacing w:line="360" w:lineRule="auto"/>
        <w:jc w:val="both"/>
        <w:rPr>
          <w:rFonts w:ascii="Times New Roman" w:hAnsi="Times New Roman"/>
          <w:i/>
          <w:szCs w:val="24"/>
          <w:lang w:val="ru-RU"/>
        </w:rPr>
      </w:pPr>
      <w:r w:rsidRPr="00B0538C">
        <w:rPr>
          <w:rFonts w:ascii="Times New Roman" w:hAnsi="Times New Roman"/>
          <w:i/>
          <w:szCs w:val="24"/>
          <w:lang w:val="ru-RU"/>
        </w:rPr>
        <w:t>Пропофол</w:t>
      </w:r>
    </w:p>
    <w:p w:rsidR="00C85896" w:rsidRDefault="00BA13F6" w:rsidP="00C85896">
      <w:pPr>
        <w:spacing w:line="360" w:lineRule="auto"/>
        <w:jc w:val="both"/>
        <w:rPr>
          <w:rFonts w:ascii="Times New Roman" w:hAnsi="Times New Roman"/>
          <w:szCs w:val="24"/>
          <w:lang w:val="ru-RU"/>
        </w:rPr>
      </w:pPr>
      <w:r>
        <w:rPr>
          <w:rFonts w:ascii="Times New Roman" w:hAnsi="Times New Roman"/>
          <w:szCs w:val="24"/>
          <w:lang w:val="ru-RU"/>
        </w:rPr>
        <w:t>В</w:t>
      </w:r>
      <w:r w:rsidR="00C85896">
        <w:rPr>
          <w:rFonts w:ascii="Times New Roman" w:hAnsi="Times New Roman"/>
          <w:szCs w:val="24"/>
          <w:lang w:val="ru-RU"/>
        </w:rPr>
        <w:t>альпроевая кислота может приводить к увеличению плазменных концентраций пропофола. Следует рассмотреть вопрос об уменьшении дозы пропофола при его одновременном применении с вальпроевой кислотой.</w:t>
      </w:r>
    </w:p>
    <w:p w:rsidR="00C85896" w:rsidRDefault="00C85896" w:rsidP="00C85896">
      <w:pPr>
        <w:spacing w:line="360" w:lineRule="auto"/>
        <w:jc w:val="both"/>
        <w:rPr>
          <w:rFonts w:ascii="Times New Roman" w:hAnsi="Times New Roman"/>
          <w:szCs w:val="24"/>
          <w:lang w:val="ru-RU"/>
        </w:rPr>
      </w:pPr>
      <w:r w:rsidRPr="002E4955">
        <w:rPr>
          <w:rFonts w:ascii="Times New Roman" w:hAnsi="Times New Roman"/>
          <w:i/>
          <w:szCs w:val="24"/>
          <w:lang w:val="ru-RU"/>
        </w:rPr>
        <w:t>Нимодипин (для приема внутрь и, по экстраполяции, раствор для парентерального введения)</w:t>
      </w:r>
      <w:r w:rsidR="00BA13F6">
        <w:rPr>
          <w:rFonts w:ascii="Times New Roman" w:hAnsi="Times New Roman"/>
          <w:szCs w:val="24"/>
          <w:lang w:val="ru-RU"/>
        </w:rPr>
        <w:t xml:space="preserve"> У</w:t>
      </w:r>
      <w:r>
        <w:rPr>
          <w:rFonts w:ascii="Times New Roman" w:hAnsi="Times New Roman"/>
          <w:szCs w:val="24"/>
          <w:lang w:val="ru-RU"/>
        </w:rPr>
        <w:t>силение гипотензивного эффекта нимодипина в связи с тем, что одновременное применение нимодипина и вальпроевой кислоты может увеличивать плазменные концентрации нимодипина на 50 % (за счет ингибирования метаболизма нимодипина вальпроевой кислотой).</w:t>
      </w:r>
    </w:p>
    <w:p w:rsidR="00BA13F6" w:rsidRDefault="00BA13F6" w:rsidP="00C85896">
      <w:pPr>
        <w:spacing w:line="360" w:lineRule="auto"/>
        <w:jc w:val="both"/>
        <w:rPr>
          <w:rFonts w:ascii="Times New Roman" w:hAnsi="Times New Roman"/>
          <w:i/>
          <w:szCs w:val="24"/>
          <w:lang w:val="ru-RU"/>
        </w:rPr>
      </w:pPr>
      <w:r>
        <w:rPr>
          <w:rFonts w:ascii="Times New Roman" w:hAnsi="Times New Roman"/>
          <w:i/>
          <w:szCs w:val="24"/>
          <w:lang w:val="ru-RU"/>
        </w:rPr>
        <w:t>Темозоломид</w:t>
      </w:r>
    </w:p>
    <w:p w:rsidR="00C85896" w:rsidRPr="00BA13F6" w:rsidRDefault="00C85896" w:rsidP="00C85896">
      <w:pPr>
        <w:spacing w:line="360" w:lineRule="auto"/>
        <w:jc w:val="both"/>
        <w:rPr>
          <w:rFonts w:ascii="Times New Roman" w:hAnsi="Times New Roman"/>
          <w:i/>
          <w:szCs w:val="24"/>
          <w:lang w:val="ru-RU"/>
        </w:rPr>
      </w:pPr>
      <w:r w:rsidRPr="002E4955">
        <w:rPr>
          <w:rFonts w:ascii="Times New Roman" w:hAnsi="Times New Roman"/>
          <w:i/>
          <w:szCs w:val="24"/>
          <w:lang w:val="ru-RU"/>
        </w:rPr>
        <w:t xml:space="preserve"> </w:t>
      </w:r>
      <w:r w:rsidR="00BA13F6">
        <w:rPr>
          <w:rFonts w:ascii="Times New Roman" w:hAnsi="Times New Roman"/>
          <w:szCs w:val="24"/>
          <w:lang w:val="ru-RU"/>
        </w:rPr>
        <w:t>П</w:t>
      </w:r>
      <w:r>
        <w:rPr>
          <w:rFonts w:ascii="Times New Roman" w:hAnsi="Times New Roman"/>
          <w:szCs w:val="24"/>
          <w:lang w:val="ru-RU"/>
        </w:rPr>
        <w:t>ри одновременном применении с препаратами вальпроевой кислоты возможно слабовыраженное, но статически значимое снижение клиренса темозоломида.</w:t>
      </w:r>
    </w:p>
    <w:p w:rsidR="00C85896" w:rsidRDefault="00C85896" w:rsidP="00C85896">
      <w:pPr>
        <w:spacing w:line="360" w:lineRule="auto"/>
        <w:jc w:val="both"/>
        <w:rPr>
          <w:rFonts w:ascii="Times New Roman" w:hAnsi="Times New Roman"/>
          <w:i/>
          <w:szCs w:val="24"/>
          <w:u w:val="single"/>
          <w:lang w:val="ru-RU"/>
        </w:rPr>
      </w:pPr>
      <w:r w:rsidRPr="00BA13F6">
        <w:rPr>
          <w:rFonts w:ascii="Times New Roman" w:hAnsi="Times New Roman"/>
          <w:i/>
          <w:szCs w:val="24"/>
          <w:u w:val="single"/>
          <w:lang w:val="ru-RU"/>
        </w:rPr>
        <w:t>Влияние других препаратов на вальпроевую кислоту</w:t>
      </w:r>
    </w:p>
    <w:p w:rsidR="00644A81" w:rsidRPr="00BA13F6" w:rsidRDefault="00644A81" w:rsidP="00C85896">
      <w:pPr>
        <w:spacing w:line="360" w:lineRule="auto"/>
        <w:jc w:val="both"/>
        <w:rPr>
          <w:rFonts w:ascii="Times New Roman" w:hAnsi="Times New Roman"/>
          <w:i/>
          <w:szCs w:val="24"/>
          <w:u w:val="single"/>
          <w:lang w:val="ru-RU"/>
        </w:rPr>
      </w:pPr>
      <w:r>
        <w:rPr>
          <w:rFonts w:ascii="Times New Roman" w:hAnsi="Times New Roman"/>
          <w:i/>
          <w:szCs w:val="24"/>
          <w:lang w:val="ru-RU"/>
        </w:rPr>
        <w:t>Противоэпилептические препараты</w:t>
      </w:r>
    </w:p>
    <w:p w:rsidR="00C85896" w:rsidRDefault="00C85896" w:rsidP="00C85896">
      <w:pPr>
        <w:spacing w:line="360" w:lineRule="auto"/>
        <w:jc w:val="both"/>
        <w:rPr>
          <w:rFonts w:ascii="Times New Roman" w:hAnsi="Times New Roman"/>
          <w:szCs w:val="24"/>
          <w:lang w:val="ru-RU"/>
        </w:rPr>
      </w:pPr>
      <w:r w:rsidRPr="00644A81">
        <w:rPr>
          <w:rFonts w:ascii="Times New Roman" w:hAnsi="Times New Roman"/>
          <w:szCs w:val="24"/>
          <w:lang w:val="ru-RU"/>
        </w:rPr>
        <w:t>Противоэпилептические препараты, способные индуцировать микросомальные ферменты печени (включая</w:t>
      </w:r>
      <w:r>
        <w:rPr>
          <w:rFonts w:ascii="Times New Roman" w:hAnsi="Times New Roman"/>
          <w:i/>
          <w:szCs w:val="24"/>
          <w:lang w:val="ru-RU"/>
        </w:rPr>
        <w:t xml:space="preserve"> фенитоин, фенобарбитал, карбамазепин</w:t>
      </w:r>
      <w:r w:rsidRPr="00644A81">
        <w:rPr>
          <w:rFonts w:ascii="Times New Roman" w:hAnsi="Times New Roman"/>
          <w:szCs w:val="24"/>
          <w:lang w:val="ru-RU"/>
        </w:rPr>
        <w:t>)</w:t>
      </w:r>
      <w:r>
        <w:rPr>
          <w:rFonts w:ascii="Times New Roman" w:hAnsi="Times New Roman"/>
          <w:i/>
          <w:szCs w:val="24"/>
          <w:lang w:val="ru-RU"/>
        </w:rPr>
        <w:t xml:space="preserve"> </w:t>
      </w:r>
      <w:r w:rsidRPr="002E4955">
        <w:rPr>
          <w:rFonts w:ascii="Times New Roman" w:hAnsi="Times New Roman"/>
          <w:szCs w:val="24"/>
          <w:lang w:val="ru-RU"/>
        </w:rPr>
        <w:t xml:space="preserve">снижают </w:t>
      </w:r>
      <w:r>
        <w:rPr>
          <w:rFonts w:ascii="Times New Roman" w:hAnsi="Times New Roman"/>
          <w:szCs w:val="24"/>
          <w:lang w:val="ru-RU"/>
        </w:rPr>
        <w:t>плазменные концентрации вальпроевой кислоты. В случае комбинированной терапии дозы вальпроевой кислоты должны корректироваться в зависимости от клинической реакции и концентрации вальпроевой кислоты в крови.</w:t>
      </w:r>
    </w:p>
    <w:p w:rsidR="00C85896" w:rsidRDefault="00C85896" w:rsidP="00C85896">
      <w:pPr>
        <w:spacing w:line="360" w:lineRule="auto"/>
        <w:jc w:val="both"/>
        <w:rPr>
          <w:rFonts w:ascii="Times New Roman" w:hAnsi="Times New Roman"/>
          <w:szCs w:val="24"/>
          <w:lang w:val="ru-RU"/>
        </w:rPr>
      </w:pPr>
      <w:r w:rsidRPr="008E177E">
        <w:rPr>
          <w:rFonts w:ascii="Times New Roman" w:hAnsi="Times New Roman"/>
          <w:szCs w:val="24"/>
          <w:lang w:val="ru-RU"/>
        </w:rPr>
        <w:t>Концентрация метаболитов вальпроевой кислоты в сыворотке крови может быть увеличена в случае ее одновременного применения с фенитоином или фенобарбиталом.</w:t>
      </w:r>
      <w:r>
        <w:rPr>
          <w:rFonts w:ascii="Times New Roman" w:hAnsi="Times New Roman"/>
          <w:szCs w:val="24"/>
          <w:lang w:val="ru-RU"/>
        </w:rPr>
        <w:t xml:space="preserve"> Поэтому пациенты, получающие лечение этими двумя препаратами, должны тщательно мониторироваться на предмет признаков и симптомов гипераммониемии, так как некоторые метаболиты вальпроевой кислоты могут ингибировать ферменты карбамидного цикла (цикла мочевины).</w:t>
      </w:r>
    </w:p>
    <w:p w:rsidR="00BA13F6" w:rsidRDefault="00C85896" w:rsidP="00C85896">
      <w:pPr>
        <w:spacing w:line="360" w:lineRule="auto"/>
        <w:jc w:val="both"/>
        <w:rPr>
          <w:rFonts w:ascii="Times New Roman" w:hAnsi="Times New Roman"/>
          <w:i/>
          <w:szCs w:val="24"/>
          <w:lang w:val="ru-RU"/>
        </w:rPr>
      </w:pPr>
      <w:r w:rsidRPr="008E177E">
        <w:rPr>
          <w:rFonts w:ascii="Times New Roman" w:hAnsi="Times New Roman"/>
          <w:i/>
          <w:szCs w:val="24"/>
          <w:lang w:val="ru-RU"/>
        </w:rPr>
        <w:t>Фелбамат</w:t>
      </w:r>
    </w:p>
    <w:p w:rsidR="00C85896" w:rsidRDefault="00BA13F6" w:rsidP="00C85896">
      <w:pPr>
        <w:spacing w:line="360" w:lineRule="auto"/>
        <w:jc w:val="both"/>
        <w:rPr>
          <w:rFonts w:ascii="Times New Roman" w:hAnsi="Times New Roman"/>
          <w:szCs w:val="24"/>
          <w:lang w:val="ru-RU"/>
        </w:rPr>
      </w:pPr>
      <w:r>
        <w:rPr>
          <w:rFonts w:ascii="Times New Roman" w:hAnsi="Times New Roman"/>
          <w:szCs w:val="24"/>
          <w:lang w:val="ru-RU"/>
        </w:rPr>
        <w:lastRenderedPageBreak/>
        <w:t>П</w:t>
      </w:r>
      <w:r w:rsidR="00C85896">
        <w:rPr>
          <w:rFonts w:ascii="Times New Roman" w:hAnsi="Times New Roman"/>
          <w:szCs w:val="24"/>
          <w:lang w:val="ru-RU"/>
        </w:rPr>
        <w:t>ри одновременном применении с вальпроевой кислотой клиренс вальпроевой кислоты снижается на 22-50 % и, соответственно, увеличиваются плазменные концентрации вальпроевой кислоты. Необходим контроль плазменных концентраций вальпроевой кислоты.</w:t>
      </w:r>
    </w:p>
    <w:p w:rsidR="00BA13F6" w:rsidRDefault="005C459E" w:rsidP="00C85896">
      <w:pPr>
        <w:spacing w:line="360" w:lineRule="auto"/>
        <w:jc w:val="both"/>
        <w:rPr>
          <w:rFonts w:ascii="Times New Roman" w:hAnsi="Times New Roman"/>
          <w:i/>
          <w:szCs w:val="24"/>
          <w:lang w:val="ru-RU"/>
        </w:rPr>
      </w:pPr>
      <w:r>
        <w:rPr>
          <w:rFonts w:ascii="Times New Roman" w:hAnsi="Times New Roman"/>
          <w:i/>
          <w:szCs w:val="24"/>
          <w:lang w:val="ru-RU"/>
        </w:rPr>
        <w:t>Мефлохин</w:t>
      </w:r>
    </w:p>
    <w:p w:rsidR="00C85896" w:rsidRDefault="005C459E" w:rsidP="00C85896">
      <w:pPr>
        <w:spacing w:line="360" w:lineRule="auto"/>
        <w:jc w:val="both"/>
        <w:rPr>
          <w:rFonts w:ascii="Times New Roman" w:hAnsi="Times New Roman"/>
          <w:szCs w:val="24"/>
          <w:lang w:val="ru-RU"/>
        </w:rPr>
      </w:pPr>
      <w:r>
        <w:rPr>
          <w:rFonts w:ascii="Times New Roman" w:hAnsi="Times New Roman"/>
          <w:szCs w:val="24"/>
          <w:lang w:val="ru-RU"/>
        </w:rPr>
        <w:t>Мефлохин у</w:t>
      </w:r>
      <w:r w:rsidR="00C85896">
        <w:rPr>
          <w:rFonts w:ascii="Times New Roman" w:hAnsi="Times New Roman"/>
          <w:szCs w:val="24"/>
          <w:lang w:val="ru-RU"/>
        </w:rPr>
        <w:t>скоряет метаболизм вальпроевой кислоты и сам способен вызывать судороги, поэтому при одновременном применении возможно развитие эпилептического при</w:t>
      </w:r>
      <w:r w:rsidR="00644A81">
        <w:rPr>
          <w:rFonts w:ascii="Times New Roman" w:hAnsi="Times New Roman"/>
          <w:szCs w:val="24"/>
          <w:lang w:val="ru-RU"/>
        </w:rPr>
        <w:t>ступа</w:t>
      </w:r>
      <w:r w:rsidR="00C85896">
        <w:rPr>
          <w:rFonts w:ascii="Times New Roman" w:hAnsi="Times New Roman"/>
          <w:szCs w:val="24"/>
          <w:lang w:val="ru-RU"/>
        </w:rPr>
        <w:t>.</w:t>
      </w:r>
    </w:p>
    <w:p w:rsidR="00BA13F6" w:rsidRDefault="00C85896" w:rsidP="00C85896">
      <w:pPr>
        <w:spacing w:line="360" w:lineRule="auto"/>
        <w:jc w:val="both"/>
        <w:rPr>
          <w:rFonts w:ascii="Times New Roman" w:hAnsi="Times New Roman"/>
          <w:i/>
          <w:szCs w:val="24"/>
          <w:lang w:val="ru-RU"/>
        </w:rPr>
      </w:pPr>
      <w:r w:rsidRPr="008E177E">
        <w:rPr>
          <w:rFonts w:ascii="Times New Roman" w:hAnsi="Times New Roman"/>
          <w:i/>
          <w:szCs w:val="24"/>
          <w:lang w:val="ru-RU"/>
        </w:rPr>
        <w:t>Пре</w:t>
      </w:r>
      <w:r w:rsidR="00BA13F6">
        <w:rPr>
          <w:rFonts w:ascii="Times New Roman" w:hAnsi="Times New Roman"/>
          <w:i/>
          <w:szCs w:val="24"/>
          <w:lang w:val="ru-RU"/>
        </w:rPr>
        <w:t>параты Зверобоя продырявленного</w:t>
      </w:r>
    </w:p>
    <w:p w:rsidR="00C85896" w:rsidRDefault="00BA13F6" w:rsidP="00C85896">
      <w:pPr>
        <w:spacing w:line="360" w:lineRule="auto"/>
        <w:jc w:val="both"/>
        <w:rPr>
          <w:rFonts w:ascii="Times New Roman" w:hAnsi="Times New Roman"/>
          <w:szCs w:val="24"/>
          <w:lang w:val="ru-RU"/>
        </w:rPr>
      </w:pPr>
      <w:r>
        <w:rPr>
          <w:rFonts w:ascii="Times New Roman" w:hAnsi="Times New Roman"/>
          <w:szCs w:val="24"/>
          <w:lang w:val="ru-RU"/>
        </w:rPr>
        <w:t>П</w:t>
      </w:r>
      <w:r w:rsidR="00C85896">
        <w:rPr>
          <w:rFonts w:ascii="Times New Roman" w:hAnsi="Times New Roman"/>
          <w:szCs w:val="24"/>
          <w:lang w:val="ru-RU"/>
        </w:rPr>
        <w:t>ри одновременном применении с вальпроевой кислотой возможно снижение противосудорожной эффективности вальпроевой кислоты.</w:t>
      </w:r>
    </w:p>
    <w:p w:rsidR="00BA13F6" w:rsidRDefault="00C85896" w:rsidP="00C85896">
      <w:pPr>
        <w:spacing w:line="360" w:lineRule="auto"/>
        <w:jc w:val="both"/>
        <w:rPr>
          <w:rFonts w:ascii="Times New Roman" w:hAnsi="Times New Roman"/>
          <w:i/>
          <w:szCs w:val="24"/>
          <w:lang w:val="ru-RU"/>
        </w:rPr>
      </w:pPr>
      <w:r w:rsidRPr="008E177E">
        <w:rPr>
          <w:rFonts w:ascii="Times New Roman" w:hAnsi="Times New Roman"/>
          <w:i/>
          <w:szCs w:val="24"/>
          <w:lang w:val="ru-RU"/>
        </w:rPr>
        <w:t>Препараты, имеющие высокую и сильную связь с белками</w:t>
      </w:r>
      <w:r w:rsidR="00BA13F6">
        <w:rPr>
          <w:rFonts w:ascii="Times New Roman" w:hAnsi="Times New Roman"/>
          <w:i/>
          <w:szCs w:val="24"/>
          <w:lang w:val="ru-RU"/>
        </w:rPr>
        <w:t xml:space="preserve"> плазмы крови (АСК)</w:t>
      </w:r>
    </w:p>
    <w:p w:rsidR="00C85896" w:rsidRDefault="00BA13F6" w:rsidP="00C85896">
      <w:pPr>
        <w:spacing w:line="360" w:lineRule="auto"/>
        <w:jc w:val="both"/>
        <w:rPr>
          <w:rFonts w:ascii="Times New Roman" w:hAnsi="Times New Roman"/>
          <w:szCs w:val="24"/>
          <w:lang w:val="ru-RU"/>
        </w:rPr>
      </w:pPr>
      <w:r w:rsidRPr="00BA13F6">
        <w:rPr>
          <w:rFonts w:ascii="Times New Roman" w:hAnsi="Times New Roman"/>
          <w:szCs w:val="24"/>
          <w:lang w:val="ru-RU"/>
        </w:rPr>
        <w:t>П</w:t>
      </w:r>
      <w:r w:rsidR="00C85896" w:rsidRPr="00BA13F6">
        <w:rPr>
          <w:rFonts w:ascii="Times New Roman" w:hAnsi="Times New Roman"/>
          <w:szCs w:val="24"/>
          <w:lang w:val="ru-RU"/>
        </w:rPr>
        <w:t>ри</w:t>
      </w:r>
      <w:r w:rsidR="00C85896">
        <w:rPr>
          <w:rFonts w:ascii="Times New Roman" w:hAnsi="Times New Roman"/>
          <w:szCs w:val="24"/>
          <w:lang w:val="ru-RU"/>
        </w:rPr>
        <w:t xml:space="preserve"> одновременном применении с вальпроевой кислотой возможно повышение концентрации свободной фракции вальпроевой кислоты.</w:t>
      </w:r>
    </w:p>
    <w:p w:rsidR="00BA13F6" w:rsidRDefault="00C85896" w:rsidP="00C85896">
      <w:pPr>
        <w:spacing w:line="360" w:lineRule="auto"/>
        <w:jc w:val="both"/>
        <w:rPr>
          <w:rFonts w:ascii="Times New Roman" w:hAnsi="Times New Roman"/>
          <w:i/>
          <w:szCs w:val="24"/>
          <w:lang w:val="ru-RU"/>
        </w:rPr>
      </w:pPr>
      <w:r w:rsidRPr="008E177E">
        <w:rPr>
          <w:rFonts w:ascii="Times New Roman" w:hAnsi="Times New Roman"/>
          <w:i/>
          <w:szCs w:val="24"/>
          <w:lang w:val="ru-RU"/>
        </w:rPr>
        <w:t>Непрямые антикоагулянты (варфарин</w:t>
      </w:r>
      <w:r w:rsidR="00BA13F6">
        <w:rPr>
          <w:rFonts w:ascii="Times New Roman" w:hAnsi="Times New Roman"/>
          <w:i/>
          <w:szCs w:val="24"/>
          <w:lang w:val="ru-RU"/>
        </w:rPr>
        <w:t xml:space="preserve"> и другие производные кумарина)</w:t>
      </w:r>
    </w:p>
    <w:p w:rsidR="00C85896" w:rsidRDefault="00BA13F6" w:rsidP="00C85896">
      <w:pPr>
        <w:spacing w:line="360" w:lineRule="auto"/>
        <w:jc w:val="both"/>
        <w:rPr>
          <w:rFonts w:ascii="Times New Roman" w:hAnsi="Times New Roman"/>
          <w:szCs w:val="24"/>
          <w:lang w:val="ru-RU"/>
        </w:rPr>
      </w:pPr>
      <w:r>
        <w:rPr>
          <w:rFonts w:ascii="Times New Roman" w:hAnsi="Times New Roman"/>
          <w:szCs w:val="24"/>
          <w:lang w:val="ru-RU"/>
        </w:rPr>
        <w:t>П</w:t>
      </w:r>
      <w:r w:rsidR="00C85896">
        <w:rPr>
          <w:rFonts w:ascii="Times New Roman" w:hAnsi="Times New Roman"/>
          <w:szCs w:val="24"/>
          <w:lang w:val="ru-RU"/>
        </w:rPr>
        <w:t>ри одновременном применении с вальпроевой кислотой требуется тщательный контроль протромбинового индекса.</w:t>
      </w:r>
    </w:p>
    <w:p w:rsidR="00BA13F6" w:rsidRDefault="00C85896" w:rsidP="00C85896">
      <w:pPr>
        <w:spacing w:line="360" w:lineRule="auto"/>
        <w:jc w:val="both"/>
        <w:rPr>
          <w:rFonts w:ascii="Times New Roman" w:hAnsi="Times New Roman"/>
          <w:i/>
          <w:szCs w:val="24"/>
          <w:lang w:val="ru-RU"/>
        </w:rPr>
      </w:pPr>
      <w:r w:rsidRPr="005336F1">
        <w:rPr>
          <w:rFonts w:ascii="Times New Roman" w:hAnsi="Times New Roman"/>
          <w:i/>
          <w:szCs w:val="24"/>
          <w:lang w:val="ru-RU"/>
        </w:rPr>
        <w:t>Циметидин, эритромицин</w:t>
      </w:r>
    </w:p>
    <w:p w:rsidR="00C85896" w:rsidRDefault="00BA13F6" w:rsidP="00C85896">
      <w:pPr>
        <w:spacing w:line="360" w:lineRule="auto"/>
        <w:jc w:val="both"/>
        <w:rPr>
          <w:rFonts w:ascii="Times New Roman" w:hAnsi="Times New Roman"/>
          <w:szCs w:val="24"/>
          <w:lang w:val="ru-RU"/>
        </w:rPr>
      </w:pPr>
      <w:r>
        <w:rPr>
          <w:rFonts w:ascii="Times New Roman" w:hAnsi="Times New Roman"/>
          <w:szCs w:val="24"/>
          <w:lang w:val="ru-RU"/>
        </w:rPr>
        <w:t>В</w:t>
      </w:r>
      <w:r w:rsidR="00C85896">
        <w:rPr>
          <w:rFonts w:ascii="Times New Roman" w:hAnsi="Times New Roman"/>
          <w:szCs w:val="24"/>
          <w:lang w:val="ru-RU"/>
        </w:rPr>
        <w:t>озможно увеличение сывороточных концентраций вальпроевой кислоты (в результате замедления ее печеночного метаболизма).</w:t>
      </w:r>
    </w:p>
    <w:p w:rsidR="00C85896" w:rsidRDefault="00C85896" w:rsidP="00C85896">
      <w:pPr>
        <w:spacing w:line="360" w:lineRule="auto"/>
        <w:jc w:val="both"/>
        <w:rPr>
          <w:rFonts w:ascii="Times New Roman" w:hAnsi="Times New Roman"/>
          <w:i/>
          <w:szCs w:val="24"/>
          <w:lang w:val="ru-RU"/>
        </w:rPr>
      </w:pPr>
      <w:r w:rsidRPr="005336F1">
        <w:rPr>
          <w:rFonts w:ascii="Times New Roman" w:hAnsi="Times New Roman"/>
          <w:i/>
          <w:szCs w:val="24"/>
          <w:lang w:val="ru-RU"/>
        </w:rPr>
        <w:t>Карбапенемы (панипенем, меропенем, имипенем)</w:t>
      </w:r>
    </w:p>
    <w:p w:rsidR="00C85896" w:rsidRDefault="00C85896" w:rsidP="00C85896">
      <w:pPr>
        <w:spacing w:line="360" w:lineRule="auto"/>
        <w:jc w:val="both"/>
        <w:rPr>
          <w:rFonts w:ascii="Times New Roman" w:hAnsi="Times New Roman"/>
          <w:szCs w:val="24"/>
          <w:lang w:val="ru-RU"/>
        </w:rPr>
      </w:pPr>
      <w:r>
        <w:rPr>
          <w:rFonts w:ascii="Times New Roman" w:hAnsi="Times New Roman"/>
          <w:szCs w:val="24"/>
          <w:lang w:val="ru-RU"/>
        </w:rPr>
        <w:t>Снижение концентраций вальпроевой кислоты в крови при ее одновременном применении с карбапенемами: за два дня совместной терапии наблюдалось 60-100 % снижение концентрации вал</w:t>
      </w:r>
      <w:r w:rsidR="00644A81">
        <w:rPr>
          <w:rFonts w:ascii="Times New Roman" w:hAnsi="Times New Roman"/>
          <w:szCs w:val="24"/>
          <w:lang w:val="ru-RU"/>
        </w:rPr>
        <w:t>ьпроевой кислоты в крови, которо</w:t>
      </w:r>
      <w:r>
        <w:rPr>
          <w:rFonts w:ascii="Times New Roman" w:hAnsi="Times New Roman"/>
          <w:szCs w:val="24"/>
          <w:lang w:val="ru-RU"/>
        </w:rPr>
        <w:t>е иногда сочеталось с возникновением судорог. Следует избегать одновременного применения карбапенемов у пациентов с подобранной дозой вальпроевой кислоты</w:t>
      </w:r>
      <w:r w:rsidR="00A65D67">
        <w:rPr>
          <w:rFonts w:ascii="Times New Roman" w:hAnsi="Times New Roman"/>
          <w:szCs w:val="24"/>
          <w:lang w:val="ru-RU"/>
        </w:rPr>
        <w:t>,</w:t>
      </w:r>
      <w:r>
        <w:rPr>
          <w:rFonts w:ascii="Times New Roman" w:hAnsi="Times New Roman"/>
          <w:szCs w:val="24"/>
          <w:lang w:val="ru-RU"/>
        </w:rPr>
        <w:t xml:space="preserve"> в связи с их способностью быстро и интенсивно снижать концентрации вальпроевой кислоты в крови. Если нельзя избежать лечения карбапенемами, следует проводить тщательный мониторинг концентраций вальпроевой кислоты в крови.</w:t>
      </w:r>
    </w:p>
    <w:p w:rsidR="00BA13F6" w:rsidRDefault="00BA13F6" w:rsidP="00C85896">
      <w:pPr>
        <w:spacing w:line="360" w:lineRule="auto"/>
        <w:jc w:val="both"/>
        <w:rPr>
          <w:rFonts w:ascii="Times New Roman" w:hAnsi="Times New Roman"/>
          <w:i/>
          <w:szCs w:val="24"/>
          <w:lang w:val="ru-RU"/>
        </w:rPr>
      </w:pPr>
      <w:r>
        <w:rPr>
          <w:rFonts w:ascii="Times New Roman" w:hAnsi="Times New Roman"/>
          <w:i/>
          <w:szCs w:val="24"/>
          <w:lang w:val="ru-RU"/>
        </w:rPr>
        <w:t>Рифампицин</w:t>
      </w:r>
    </w:p>
    <w:p w:rsidR="00C85896" w:rsidRDefault="00BA13F6" w:rsidP="00C85896">
      <w:pPr>
        <w:spacing w:line="360" w:lineRule="auto"/>
        <w:jc w:val="both"/>
        <w:rPr>
          <w:rFonts w:ascii="Times New Roman" w:hAnsi="Times New Roman"/>
          <w:szCs w:val="24"/>
          <w:lang w:val="ru-RU"/>
        </w:rPr>
      </w:pPr>
      <w:r>
        <w:rPr>
          <w:rFonts w:ascii="Times New Roman" w:hAnsi="Times New Roman"/>
          <w:szCs w:val="24"/>
          <w:lang w:val="ru-RU"/>
        </w:rPr>
        <w:t>М</w:t>
      </w:r>
      <w:r w:rsidR="00C85896">
        <w:rPr>
          <w:rFonts w:ascii="Times New Roman" w:hAnsi="Times New Roman"/>
          <w:szCs w:val="24"/>
          <w:lang w:val="ru-RU"/>
        </w:rPr>
        <w:t>ожет снижать концентрации вальпроевой кислоты в крови, что приводит к потере терапевтического действия вальпроевой кислоты, поэтому может потребоваться увеличение дозы вальпроевой кислоты.</w:t>
      </w:r>
    </w:p>
    <w:p w:rsidR="00BA13F6" w:rsidRDefault="00C85896" w:rsidP="00C85896">
      <w:pPr>
        <w:spacing w:line="360" w:lineRule="auto"/>
        <w:jc w:val="both"/>
        <w:rPr>
          <w:rFonts w:ascii="Times New Roman" w:hAnsi="Times New Roman"/>
          <w:i/>
          <w:szCs w:val="24"/>
          <w:lang w:val="ru-RU"/>
        </w:rPr>
      </w:pPr>
      <w:r w:rsidRPr="006B1720">
        <w:rPr>
          <w:rFonts w:ascii="Times New Roman" w:hAnsi="Times New Roman"/>
          <w:i/>
          <w:szCs w:val="24"/>
          <w:lang w:val="ru-RU"/>
        </w:rPr>
        <w:t>Ингибиторы протеаз (</w:t>
      </w:r>
      <w:r w:rsidR="00BA13F6">
        <w:rPr>
          <w:rFonts w:ascii="Times New Roman" w:hAnsi="Times New Roman"/>
          <w:i/>
          <w:szCs w:val="24"/>
          <w:lang w:val="ru-RU"/>
        </w:rPr>
        <w:t>например, лопинавир, ритонавир)</w:t>
      </w:r>
    </w:p>
    <w:p w:rsidR="00C85896" w:rsidRDefault="00BA13F6" w:rsidP="00C85896">
      <w:pPr>
        <w:spacing w:line="360" w:lineRule="auto"/>
        <w:jc w:val="both"/>
        <w:rPr>
          <w:rFonts w:ascii="Times New Roman" w:hAnsi="Times New Roman"/>
          <w:szCs w:val="24"/>
          <w:lang w:val="ru-RU"/>
        </w:rPr>
      </w:pPr>
      <w:r>
        <w:rPr>
          <w:rFonts w:ascii="Times New Roman" w:hAnsi="Times New Roman"/>
          <w:szCs w:val="24"/>
          <w:lang w:val="ru-RU"/>
        </w:rPr>
        <w:t>С</w:t>
      </w:r>
      <w:r w:rsidR="00C85896">
        <w:rPr>
          <w:rFonts w:ascii="Times New Roman" w:hAnsi="Times New Roman"/>
          <w:szCs w:val="24"/>
          <w:lang w:val="ru-RU"/>
        </w:rPr>
        <w:t>нижают плазменную концентрацию вальпроевой кислоты.</w:t>
      </w:r>
    </w:p>
    <w:p w:rsidR="00BA13F6" w:rsidRDefault="00BA13F6" w:rsidP="00C85896">
      <w:pPr>
        <w:spacing w:line="360" w:lineRule="auto"/>
        <w:jc w:val="both"/>
        <w:rPr>
          <w:rFonts w:ascii="Times New Roman" w:hAnsi="Times New Roman"/>
          <w:i/>
          <w:szCs w:val="24"/>
          <w:lang w:val="ru-RU"/>
        </w:rPr>
      </w:pPr>
      <w:r>
        <w:rPr>
          <w:rFonts w:ascii="Times New Roman" w:hAnsi="Times New Roman"/>
          <w:i/>
          <w:szCs w:val="24"/>
          <w:lang w:val="ru-RU"/>
        </w:rPr>
        <w:lastRenderedPageBreak/>
        <w:t>Колестирамин</w:t>
      </w:r>
    </w:p>
    <w:p w:rsidR="00C85896" w:rsidRPr="00AF565E" w:rsidRDefault="00BA13F6" w:rsidP="00C85896">
      <w:pPr>
        <w:spacing w:line="360" w:lineRule="auto"/>
        <w:jc w:val="both"/>
        <w:rPr>
          <w:rFonts w:ascii="Times New Roman" w:hAnsi="Times New Roman"/>
          <w:szCs w:val="24"/>
          <w:lang w:val="ru-RU"/>
        </w:rPr>
      </w:pPr>
      <w:r>
        <w:rPr>
          <w:rFonts w:ascii="Times New Roman" w:hAnsi="Times New Roman"/>
          <w:szCs w:val="24"/>
          <w:lang w:val="ru-RU"/>
        </w:rPr>
        <w:t>М</w:t>
      </w:r>
      <w:r w:rsidR="00C85896">
        <w:rPr>
          <w:rFonts w:ascii="Times New Roman" w:hAnsi="Times New Roman"/>
          <w:szCs w:val="24"/>
          <w:lang w:val="ru-RU"/>
        </w:rPr>
        <w:t>ожет приводить к снижению плазменных концентраций вальпроевой кислоты при одновременном приеме.</w:t>
      </w:r>
    </w:p>
    <w:p w:rsidR="00C85896" w:rsidRDefault="00C85896" w:rsidP="00C85896">
      <w:pPr>
        <w:spacing w:line="360" w:lineRule="auto"/>
        <w:jc w:val="both"/>
        <w:rPr>
          <w:rFonts w:ascii="Times New Roman" w:hAnsi="Times New Roman"/>
          <w:i/>
          <w:szCs w:val="24"/>
          <w:lang w:val="ru-RU"/>
        </w:rPr>
      </w:pPr>
      <w:r w:rsidRPr="00F26B5E">
        <w:rPr>
          <w:rFonts w:ascii="Times New Roman" w:hAnsi="Times New Roman"/>
          <w:i/>
          <w:szCs w:val="24"/>
          <w:lang w:val="ru-RU"/>
        </w:rPr>
        <w:t>Эстроген-содержащие препараты</w:t>
      </w:r>
    </w:p>
    <w:p w:rsidR="00C85896" w:rsidRDefault="00C85896" w:rsidP="00C85896">
      <w:pPr>
        <w:spacing w:line="360" w:lineRule="auto"/>
        <w:jc w:val="both"/>
        <w:rPr>
          <w:rFonts w:ascii="Times New Roman" w:hAnsi="Times New Roman"/>
          <w:szCs w:val="24"/>
          <w:lang w:val="ru-RU"/>
        </w:rPr>
      </w:pPr>
      <w:r>
        <w:rPr>
          <w:rFonts w:ascii="Times New Roman" w:hAnsi="Times New Roman"/>
          <w:szCs w:val="24"/>
          <w:lang w:val="ru-RU"/>
        </w:rPr>
        <w:t>Препараты, содержащие эстроген, включая эстроген-содержащие гормональные контрацептивы, могут увеличивать клиренс вальпроевой кислоты, что может привести к уменьшению ее сывороточной концентрации и, как следствие, уменьшению ее эффективности. Необходимо контролировать концентрацию вальпроевой кислоты в сыворотке крови и клиническую эффективность (контроль приступов и контроль настроения) при назначении</w:t>
      </w:r>
      <w:r w:rsidR="00A65D67">
        <w:rPr>
          <w:rFonts w:ascii="Times New Roman" w:hAnsi="Times New Roman"/>
          <w:szCs w:val="24"/>
          <w:lang w:val="ru-RU"/>
        </w:rPr>
        <w:t xml:space="preserve"> или отмене эстроген-содержащих</w:t>
      </w:r>
      <w:r>
        <w:rPr>
          <w:rFonts w:ascii="Times New Roman" w:hAnsi="Times New Roman"/>
          <w:szCs w:val="24"/>
          <w:lang w:val="ru-RU"/>
        </w:rPr>
        <w:t xml:space="preserve"> лекарственных препаратов. Вальпроевая кислота не обладает способностью индуцировать ферменты печени, и, вследствие этого, вальпроевая кислота не уменьшает эффективность эстроген-прогестогенных препаратов у женщин, применяющих гормональные методы контрацепции.</w:t>
      </w:r>
    </w:p>
    <w:p w:rsidR="00BA13F6" w:rsidRDefault="00BA13F6" w:rsidP="00C85896">
      <w:pPr>
        <w:spacing w:line="360" w:lineRule="auto"/>
        <w:jc w:val="both"/>
        <w:rPr>
          <w:rFonts w:ascii="Times New Roman" w:hAnsi="Times New Roman"/>
          <w:i/>
          <w:szCs w:val="24"/>
          <w:lang w:val="ru-RU"/>
        </w:rPr>
      </w:pPr>
      <w:r w:rsidRPr="00BA13F6">
        <w:rPr>
          <w:rFonts w:ascii="Times New Roman" w:hAnsi="Times New Roman"/>
          <w:i/>
          <w:szCs w:val="24"/>
          <w:lang w:val="ru-RU"/>
        </w:rPr>
        <w:t>Метамизол</w:t>
      </w:r>
    </w:p>
    <w:p w:rsidR="00BA13F6" w:rsidRPr="00BA13F6" w:rsidRDefault="00BA13F6" w:rsidP="00C85896">
      <w:pPr>
        <w:spacing w:line="360" w:lineRule="auto"/>
        <w:jc w:val="both"/>
        <w:rPr>
          <w:rFonts w:ascii="Times New Roman" w:hAnsi="Times New Roman"/>
          <w:szCs w:val="24"/>
          <w:lang w:val="ru-RU"/>
        </w:rPr>
      </w:pPr>
      <w:r>
        <w:rPr>
          <w:rFonts w:ascii="Times New Roman" w:hAnsi="Times New Roman"/>
          <w:szCs w:val="24"/>
          <w:lang w:val="ru-RU"/>
        </w:rPr>
        <w:t>При одновременном применении метамизол может снижать концентрацию вальпроевой кислоты в сывор</w:t>
      </w:r>
      <w:r w:rsidR="00A65D67">
        <w:rPr>
          <w:rFonts w:ascii="Times New Roman" w:hAnsi="Times New Roman"/>
          <w:szCs w:val="24"/>
          <w:lang w:val="ru-RU"/>
        </w:rPr>
        <w:t>о</w:t>
      </w:r>
      <w:r>
        <w:rPr>
          <w:rFonts w:ascii="Times New Roman" w:hAnsi="Times New Roman"/>
          <w:szCs w:val="24"/>
          <w:lang w:val="ru-RU"/>
        </w:rPr>
        <w:t>тке крови, что может привести к потенциальному снижению клинической эффективности вальпроевой кислоты. Врачу следует контролировать клиническую эффективность (контроль эпилептических приступов или на</w:t>
      </w:r>
      <w:r w:rsidR="00A65D67">
        <w:rPr>
          <w:rFonts w:ascii="Times New Roman" w:hAnsi="Times New Roman"/>
          <w:szCs w:val="24"/>
          <w:lang w:val="ru-RU"/>
        </w:rPr>
        <w:t>с</w:t>
      </w:r>
      <w:r>
        <w:rPr>
          <w:rFonts w:ascii="Times New Roman" w:hAnsi="Times New Roman"/>
          <w:szCs w:val="24"/>
          <w:lang w:val="ru-RU"/>
        </w:rPr>
        <w:t>троения пациента) и при необходимости рассмотреть возможность мониторинга концентрации вальпроевой кислоты в сыворотке крови.</w:t>
      </w:r>
    </w:p>
    <w:p w:rsidR="00C85896" w:rsidRPr="00BA13F6" w:rsidRDefault="00C85896" w:rsidP="00C85896">
      <w:pPr>
        <w:spacing w:line="360" w:lineRule="auto"/>
        <w:jc w:val="both"/>
        <w:rPr>
          <w:rFonts w:ascii="Times New Roman" w:hAnsi="Times New Roman"/>
          <w:i/>
          <w:szCs w:val="24"/>
          <w:u w:val="single"/>
          <w:lang w:val="ru-RU"/>
        </w:rPr>
      </w:pPr>
      <w:r w:rsidRPr="00BA13F6">
        <w:rPr>
          <w:rFonts w:ascii="Times New Roman" w:hAnsi="Times New Roman"/>
          <w:i/>
          <w:szCs w:val="24"/>
          <w:u w:val="single"/>
          <w:lang w:val="ru-RU"/>
        </w:rPr>
        <w:t>Другие взаимодействия</w:t>
      </w:r>
    </w:p>
    <w:p w:rsidR="00C85896" w:rsidRDefault="00C85896" w:rsidP="00C85896">
      <w:pPr>
        <w:spacing w:line="360" w:lineRule="auto"/>
        <w:jc w:val="both"/>
        <w:rPr>
          <w:rFonts w:ascii="Times New Roman" w:hAnsi="Times New Roman"/>
          <w:i/>
          <w:szCs w:val="24"/>
          <w:lang w:val="ru-RU"/>
        </w:rPr>
      </w:pPr>
      <w:r>
        <w:rPr>
          <w:rFonts w:ascii="Times New Roman" w:hAnsi="Times New Roman"/>
          <w:i/>
          <w:szCs w:val="24"/>
          <w:lang w:val="ru-RU"/>
        </w:rPr>
        <w:t>Топирамат или ацетазоламид</w:t>
      </w:r>
    </w:p>
    <w:p w:rsidR="00C85896" w:rsidRDefault="00C85896" w:rsidP="00C85896">
      <w:pPr>
        <w:spacing w:line="360" w:lineRule="auto"/>
        <w:jc w:val="both"/>
        <w:rPr>
          <w:rFonts w:ascii="Times New Roman" w:hAnsi="Times New Roman"/>
          <w:szCs w:val="24"/>
          <w:lang w:val="ru-RU"/>
        </w:rPr>
      </w:pPr>
      <w:r>
        <w:rPr>
          <w:rFonts w:ascii="Times New Roman" w:hAnsi="Times New Roman"/>
          <w:szCs w:val="24"/>
          <w:lang w:val="ru-RU"/>
        </w:rPr>
        <w:t>Одновременное применение вальпроево</w:t>
      </w:r>
      <w:r w:rsidR="00A65D67">
        <w:rPr>
          <w:rFonts w:ascii="Times New Roman" w:hAnsi="Times New Roman"/>
          <w:szCs w:val="24"/>
          <w:lang w:val="ru-RU"/>
        </w:rPr>
        <w:t>й кислоты и топирамата или ацета</w:t>
      </w:r>
      <w:r>
        <w:rPr>
          <w:rFonts w:ascii="Times New Roman" w:hAnsi="Times New Roman"/>
          <w:szCs w:val="24"/>
          <w:lang w:val="ru-RU"/>
        </w:rPr>
        <w:t>золамида ассоциировалось с энцефалопатией и</w:t>
      </w:r>
      <w:r w:rsidRPr="00AF565E">
        <w:rPr>
          <w:rFonts w:ascii="Times New Roman" w:hAnsi="Times New Roman"/>
          <w:szCs w:val="24"/>
          <w:lang w:val="ru-RU"/>
        </w:rPr>
        <w:t>/</w:t>
      </w:r>
      <w:r>
        <w:rPr>
          <w:rFonts w:ascii="Times New Roman" w:hAnsi="Times New Roman"/>
          <w:szCs w:val="24"/>
          <w:lang w:val="ru-RU"/>
        </w:rPr>
        <w:t>или гипераммониемией. Пациенты, принимающие эти препараты одновременно с вальпроевой кислотой, должны находиться под тщательным медицинским наблюдением на предмет развития симптомов гипераммониемической энцефалопатии.</w:t>
      </w:r>
    </w:p>
    <w:p w:rsidR="00BA13F6" w:rsidRDefault="00BA13F6" w:rsidP="00C85896">
      <w:pPr>
        <w:spacing w:line="360" w:lineRule="auto"/>
        <w:jc w:val="both"/>
        <w:rPr>
          <w:rFonts w:ascii="Times New Roman" w:hAnsi="Times New Roman"/>
          <w:i/>
          <w:szCs w:val="24"/>
          <w:lang w:val="ru-RU"/>
        </w:rPr>
      </w:pPr>
      <w:r>
        <w:rPr>
          <w:rFonts w:ascii="Times New Roman" w:hAnsi="Times New Roman"/>
          <w:i/>
          <w:szCs w:val="24"/>
          <w:lang w:val="ru-RU"/>
        </w:rPr>
        <w:t>Кветиапин</w:t>
      </w:r>
    </w:p>
    <w:p w:rsidR="00C85896" w:rsidRDefault="00BA13F6" w:rsidP="00C85896">
      <w:pPr>
        <w:spacing w:line="360" w:lineRule="auto"/>
        <w:jc w:val="both"/>
        <w:rPr>
          <w:rFonts w:ascii="Times New Roman" w:hAnsi="Times New Roman"/>
          <w:szCs w:val="24"/>
          <w:lang w:val="ru-RU"/>
        </w:rPr>
      </w:pPr>
      <w:r>
        <w:rPr>
          <w:rFonts w:ascii="Times New Roman" w:hAnsi="Times New Roman"/>
          <w:szCs w:val="24"/>
          <w:lang w:val="ru-RU"/>
        </w:rPr>
        <w:t>П</w:t>
      </w:r>
      <w:r w:rsidR="00C85896">
        <w:rPr>
          <w:rFonts w:ascii="Times New Roman" w:hAnsi="Times New Roman"/>
          <w:szCs w:val="24"/>
          <w:lang w:val="ru-RU"/>
        </w:rPr>
        <w:t>ри одновременном применении с вальпроевой кислотой может повышаться риск развития нейтропении</w:t>
      </w:r>
      <w:r w:rsidR="00C85896" w:rsidRPr="00F40E90">
        <w:rPr>
          <w:rFonts w:ascii="Times New Roman" w:hAnsi="Times New Roman"/>
          <w:szCs w:val="24"/>
          <w:lang w:val="ru-RU"/>
        </w:rPr>
        <w:t>/</w:t>
      </w:r>
      <w:r w:rsidR="00C85896">
        <w:rPr>
          <w:rFonts w:ascii="Times New Roman" w:hAnsi="Times New Roman"/>
          <w:szCs w:val="24"/>
          <w:lang w:val="ru-RU"/>
        </w:rPr>
        <w:t>лейкопении.</w:t>
      </w:r>
    </w:p>
    <w:p w:rsidR="00BA13F6" w:rsidRDefault="00C85896" w:rsidP="00C85896">
      <w:pPr>
        <w:spacing w:line="360" w:lineRule="auto"/>
        <w:jc w:val="both"/>
        <w:rPr>
          <w:rFonts w:ascii="Times New Roman" w:hAnsi="Times New Roman"/>
          <w:i/>
          <w:szCs w:val="24"/>
          <w:lang w:val="ru-RU"/>
        </w:rPr>
      </w:pPr>
      <w:r w:rsidRPr="00F40E90">
        <w:rPr>
          <w:rFonts w:ascii="Times New Roman" w:hAnsi="Times New Roman"/>
          <w:i/>
          <w:szCs w:val="24"/>
          <w:lang w:val="ru-RU"/>
        </w:rPr>
        <w:t>Этанол и другие потенци</w:t>
      </w:r>
      <w:r w:rsidR="00BA13F6">
        <w:rPr>
          <w:rFonts w:ascii="Times New Roman" w:hAnsi="Times New Roman"/>
          <w:i/>
          <w:szCs w:val="24"/>
          <w:lang w:val="ru-RU"/>
        </w:rPr>
        <w:t>ально гепатотоксичные препараты</w:t>
      </w:r>
    </w:p>
    <w:p w:rsidR="00C85896" w:rsidRDefault="00BA13F6" w:rsidP="00C85896">
      <w:pPr>
        <w:spacing w:line="360" w:lineRule="auto"/>
        <w:jc w:val="both"/>
        <w:rPr>
          <w:rFonts w:ascii="Times New Roman" w:hAnsi="Times New Roman"/>
          <w:szCs w:val="24"/>
          <w:lang w:val="ru-RU"/>
        </w:rPr>
      </w:pPr>
      <w:r>
        <w:rPr>
          <w:rFonts w:ascii="Times New Roman" w:hAnsi="Times New Roman"/>
          <w:szCs w:val="24"/>
          <w:lang w:val="ru-RU"/>
        </w:rPr>
        <w:t>П</w:t>
      </w:r>
      <w:r w:rsidR="00C85896">
        <w:rPr>
          <w:rFonts w:ascii="Times New Roman" w:hAnsi="Times New Roman"/>
          <w:szCs w:val="24"/>
          <w:lang w:val="ru-RU"/>
        </w:rPr>
        <w:t>ри одновременном применении с вальпроевой кислотой возможно усиление гепатотоксического эффекта вальпроевой кислоты.</w:t>
      </w:r>
    </w:p>
    <w:p w:rsidR="00BA13F6" w:rsidRDefault="00C85896" w:rsidP="00C85896">
      <w:pPr>
        <w:spacing w:line="360" w:lineRule="auto"/>
        <w:jc w:val="both"/>
        <w:rPr>
          <w:rFonts w:ascii="Times New Roman" w:hAnsi="Times New Roman"/>
          <w:i/>
          <w:szCs w:val="24"/>
          <w:lang w:val="ru-RU"/>
        </w:rPr>
      </w:pPr>
      <w:r w:rsidRPr="00F40E90">
        <w:rPr>
          <w:rFonts w:ascii="Times New Roman" w:hAnsi="Times New Roman"/>
          <w:i/>
          <w:szCs w:val="24"/>
          <w:lang w:val="ru-RU"/>
        </w:rPr>
        <w:lastRenderedPageBreak/>
        <w:t>Клоназепам</w:t>
      </w:r>
    </w:p>
    <w:p w:rsidR="00C85896" w:rsidRDefault="00BA13F6" w:rsidP="00C85896">
      <w:pPr>
        <w:spacing w:line="360" w:lineRule="auto"/>
        <w:jc w:val="both"/>
        <w:rPr>
          <w:rFonts w:ascii="Times New Roman" w:hAnsi="Times New Roman"/>
          <w:szCs w:val="24"/>
          <w:lang w:val="ru-RU"/>
        </w:rPr>
      </w:pPr>
      <w:r>
        <w:rPr>
          <w:rFonts w:ascii="Times New Roman" w:hAnsi="Times New Roman"/>
          <w:szCs w:val="24"/>
          <w:lang w:val="ru-RU"/>
        </w:rPr>
        <w:t>В</w:t>
      </w:r>
      <w:r w:rsidR="00C85896">
        <w:rPr>
          <w:rFonts w:ascii="Times New Roman" w:hAnsi="Times New Roman"/>
          <w:szCs w:val="24"/>
          <w:lang w:val="ru-RU"/>
        </w:rPr>
        <w:t xml:space="preserve"> единичных случаях при одновременном применении с вальпроевой кислотой возможно усиление выраженности абсансного статуса.</w:t>
      </w:r>
    </w:p>
    <w:p w:rsidR="00BA13F6" w:rsidRDefault="00C85896" w:rsidP="00C85896">
      <w:pPr>
        <w:spacing w:line="360" w:lineRule="auto"/>
        <w:jc w:val="both"/>
        <w:rPr>
          <w:rFonts w:ascii="Times New Roman" w:hAnsi="Times New Roman"/>
          <w:i/>
          <w:szCs w:val="24"/>
          <w:lang w:val="ru-RU"/>
        </w:rPr>
      </w:pPr>
      <w:r w:rsidRPr="00F40E90">
        <w:rPr>
          <w:rFonts w:ascii="Times New Roman" w:hAnsi="Times New Roman"/>
          <w:i/>
          <w:szCs w:val="24"/>
          <w:lang w:val="ru-RU"/>
        </w:rPr>
        <w:t>Миелотоксичные лекарственные препараты</w:t>
      </w:r>
    </w:p>
    <w:p w:rsidR="00C85896" w:rsidRPr="00A31BE8" w:rsidRDefault="00BA13F6" w:rsidP="00C85896">
      <w:pPr>
        <w:spacing w:line="360" w:lineRule="auto"/>
        <w:jc w:val="both"/>
        <w:rPr>
          <w:rFonts w:ascii="Times New Roman" w:hAnsi="Times New Roman"/>
          <w:szCs w:val="24"/>
          <w:lang w:val="ru-RU"/>
        </w:rPr>
      </w:pPr>
      <w:r>
        <w:rPr>
          <w:rFonts w:ascii="Times New Roman" w:hAnsi="Times New Roman"/>
          <w:szCs w:val="24"/>
          <w:lang w:val="ru-RU"/>
        </w:rPr>
        <w:t>П</w:t>
      </w:r>
      <w:r w:rsidR="00C85896">
        <w:rPr>
          <w:rFonts w:ascii="Times New Roman" w:hAnsi="Times New Roman"/>
          <w:szCs w:val="24"/>
          <w:lang w:val="ru-RU"/>
        </w:rPr>
        <w:t>ри одновременном применении с вальпроевой кислотой повышается риск угнетения костномозгового кроветворения.</w:t>
      </w:r>
    </w:p>
    <w:p w:rsidR="003737F2" w:rsidRDefault="003737F2" w:rsidP="003737F2">
      <w:pPr>
        <w:spacing w:line="360" w:lineRule="auto"/>
        <w:jc w:val="both"/>
        <w:rPr>
          <w:rFonts w:ascii="Times New Roman" w:hAnsi="Times New Roman"/>
          <w:szCs w:val="24"/>
          <w:lang w:val="ru-RU"/>
        </w:rPr>
      </w:pPr>
      <w:r w:rsidRPr="000D5E8A">
        <w:rPr>
          <w:rFonts w:ascii="Times New Roman" w:hAnsi="Times New Roman"/>
          <w:b/>
          <w:szCs w:val="24"/>
          <w:lang w:val="ru-RU"/>
        </w:rPr>
        <w:t>Особые указания</w:t>
      </w:r>
      <w:r w:rsidRPr="000D5E8A">
        <w:rPr>
          <w:rFonts w:ascii="Times New Roman" w:hAnsi="Times New Roman"/>
          <w:szCs w:val="24"/>
          <w:lang w:val="ru-RU"/>
        </w:rPr>
        <w:t xml:space="preserve"> </w:t>
      </w:r>
    </w:p>
    <w:p w:rsidR="003737F2" w:rsidRDefault="003737F2" w:rsidP="003737F2">
      <w:pPr>
        <w:spacing w:line="360" w:lineRule="auto"/>
        <w:jc w:val="both"/>
        <w:rPr>
          <w:rFonts w:ascii="Times New Roman" w:hAnsi="Times New Roman"/>
          <w:szCs w:val="24"/>
          <w:lang w:val="ru-RU"/>
        </w:rPr>
      </w:pPr>
      <w:r>
        <w:rPr>
          <w:rFonts w:ascii="Times New Roman" w:hAnsi="Times New Roman"/>
          <w:szCs w:val="24"/>
          <w:lang w:val="ru-RU"/>
        </w:rPr>
        <w:t>Перед началом применения препарата и периодически в течение первых 6-ти месяцев лечения, особенно у пациентов из группы риска развития поражения печени, следует проводить исследование функции печени.</w:t>
      </w:r>
    </w:p>
    <w:p w:rsidR="003737F2" w:rsidRDefault="003737F2" w:rsidP="003737F2">
      <w:pPr>
        <w:spacing w:line="360" w:lineRule="auto"/>
        <w:jc w:val="both"/>
        <w:rPr>
          <w:rFonts w:ascii="Times New Roman" w:hAnsi="Times New Roman"/>
          <w:szCs w:val="24"/>
          <w:lang w:val="ru-RU"/>
        </w:rPr>
      </w:pPr>
      <w:r>
        <w:rPr>
          <w:rFonts w:ascii="Times New Roman" w:hAnsi="Times New Roman"/>
          <w:szCs w:val="24"/>
          <w:lang w:val="ru-RU"/>
        </w:rPr>
        <w:t>Как и при применении большинства противоэпилептических препаратов, при применении вальпроевой кислоты возможно незначительное повышение активности «печеночных» ферментов, особенно в начале лечения, которое протекает без клинических проявлений и является преходящим. У таких пациентов необходимо провести более тщательное исследование биологических показателей, включая протромбиновый индекс. Может потребоваться коррекция дозы препарата, а при необходимости повторное клиническое и лабораторное обследование.</w:t>
      </w:r>
    </w:p>
    <w:p w:rsidR="003737F2" w:rsidRDefault="003737F2" w:rsidP="003737F2">
      <w:pPr>
        <w:spacing w:line="360" w:lineRule="auto"/>
        <w:jc w:val="both"/>
        <w:rPr>
          <w:rFonts w:ascii="Times New Roman" w:hAnsi="Times New Roman"/>
          <w:szCs w:val="24"/>
          <w:lang w:val="ru-RU"/>
        </w:rPr>
      </w:pPr>
      <w:r>
        <w:rPr>
          <w:rFonts w:ascii="Times New Roman" w:hAnsi="Times New Roman"/>
          <w:szCs w:val="24"/>
          <w:lang w:val="ru-RU"/>
        </w:rPr>
        <w:t>Перед началом терапии или перед хирургическим вмешательством, а также при спонтанном возникновении подкожных гематом или кровотечений рекомендуется провести определение времени кровотечения, количества форменных элементов в периферической крови, включая тромбоциты.</w:t>
      </w:r>
    </w:p>
    <w:p w:rsidR="003737F2" w:rsidRDefault="003737F2" w:rsidP="003737F2">
      <w:pPr>
        <w:spacing w:line="360" w:lineRule="auto"/>
        <w:jc w:val="both"/>
        <w:rPr>
          <w:rFonts w:ascii="Times New Roman" w:hAnsi="Times New Roman"/>
          <w:szCs w:val="24"/>
          <w:lang w:val="ru-RU"/>
        </w:rPr>
      </w:pPr>
      <w:r>
        <w:rPr>
          <w:rFonts w:ascii="Times New Roman" w:hAnsi="Times New Roman"/>
          <w:szCs w:val="24"/>
          <w:lang w:val="ru-RU"/>
        </w:rPr>
        <w:t>Следует соблюдать осторожность в случае удлинения тромбопластинового времени, сопровождающегося отклонениями от нормы других результатов лабораторных обследований, таких как снижение содержания фибриногена, снижение содержания факторов свертывания крови, увеличение концентрации билирубина или повышения уровня активности «печеночных» ферментов.</w:t>
      </w:r>
    </w:p>
    <w:p w:rsidR="003737F2" w:rsidRPr="005C459E" w:rsidRDefault="003737F2" w:rsidP="003737F2">
      <w:pPr>
        <w:spacing w:line="360" w:lineRule="auto"/>
        <w:jc w:val="both"/>
        <w:rPr>
          <w:rFonts w:ascii="Times New Roman" w:hAnsi="Times New Roman"/>
          <w:i/>
          <w:szCs w:val="24"/>
          <w:u w:val="single"/>
          <w:lang w:val="ru-RU"/>
        </w:rPr>
      </w:pPr>
      <w:r w:rsidRPr="005C459E">
        <w:rPr>
          <w:rFonts w:ascii="Times New Roman" w:hAnsi="Times New Roman"/>
          <w:i/>
          <w:szCs w:val="24"/>
          <w:u w:val="single"/>
          <w:lang w:val="ru-RU"/>
        </w:rPr>
        <w:t>Тяжелое поражение печени</w:t>
      </w:r>
    </w:p>
    <w:p w:rsidR="003737F2" w:rsidRDefault="003737F2" w:rsidP="003737F2">
      <w:pPr>
        <w:spacing w:line="360" w:lineRule="auto"/>
        <w:jc w:val="both"/>
        <w:rPr>
          <w:rFonts w:ascii="Times New Roman" w:hAnsi="Times New Roman"/>
          <w:i/>
          <w:szCs w:val="24"/>
          <w:lang w:val="ru-RU"/>
        </w:rPr>
      </w:pPr>
      <w:r>
        <w:rPr>
          <w:rFonts w:ascii="Times New Roman" w:hAnsi="Times New Roman"/>
          <w:i/>
          <w:szCs w:val="24"/>
          <w:lang w:val="ru-RU"/>
        </w:rPr>
        <w:t>Предрасполагающие факторы</w:t>
      </w:r>
    </w:p>
    <w:p w:rsidR="003737F2" w:rsidRDefault="003737F2" w:rsidP="003737F2">
      <w:pPr>
        <w:spacing w:line="360" w:lineRule="auto"/>
        <w:jc w:val="both"/>
        <w:rPr>
          <w:rFonts w:ascii="Times New Roman" w:hAnsi="Times New Roman"/>
          <w:szCs w:val="24"/>
          <w:lang w:val="ru-RU"/>
        </w:rPr>
      </w:pPr>
      <w:r>
        <w:rPr>
          <w:rFonts w:ascii="Times New Roman" w:hAnsi="Times New Roman"/>
          <w:szCs w:val="24"/>
          <w:lang w:val="ru-RU"/>
        </w:rPr>
        <w:t>Описаны отдельные случаи развития тяжелых поражений печени, иногда с летальным исходом. Клинический опыт показывает, что в группе риска находятся пациенты, принимающие одновременно несколько противоэпилептических препаратов, и пациенты, принимающие салицилаты, дети младше 3-х лет с тяжелыми судорожными приступами, особенно на фоне по</w:t>
      </w:r>
      <w:r>
        <w:rPr>
          <w:rFonts w:ascii="Times New Roman" w:hAnsi="Times New Roman"/>
          <w:szCs w:val="24"/>
          <w:lang w:val="ru-RU"/>
        </w:rPr>
        <w:lastRenderedPageBreak/>
        <w:t>ражения головного мозга, задержки умственного развития и</w:t>
      </w:r>
      <w:r w:rsidRPr="00E60EA7">
        <w:rPr>
          <w:rFonts w:ascii="Times New Roman" w:hAnsi="Times New Roman"/>
          <w:szCs w:val="24"/>
          <w:lang w:val="ru-RU"/>
        </w:rPr>
        <w:t>/</w:t>
      </w:r>
      <w:r>
        <w:rPr>
          <w:rFonts w:ascii="Times New Roman" w:hAnsi="Times New Roman"/>
          <w:szCs w:val="24"/>
          <w:lang w:val="ru-RU"/>
        </w:rPr>
        <w:t>или врожденных метаболических или дегенеративных заболеваний; пациенты одновременно принимающие салицилаты (так как салицилаты метаболизируются по тому же метаболическому пути, что и вальпроевая кислота).</w:t>
      </w:r>
    </w:p>
    <w:p w:rsidR="003737F2" w:rsidRDefault="003737F2" w:rsidP="003737F2">
      <w:pPr>
        <w:spacing w:line="360" w:lineRule="auto"/>
        <w:jc w:val="both"/>
        <w:rPr>
          <w:rFonts w:ascii="Times New Roman" w:hAnsi="Times New Roman"/>
          <w:szCs w:val="24"/>
          <w:lang w:val="ru-RU"/>
        </w:rPr>
      </w:pPr>
      <w:r>
        <w:rPr>
          <w:rFonts w:ascii="Times New Roman" w:hAnsi="Times New Roman"/>
          <w:szCs w:val="24"/>
          <w:lang w:val="ru-RU"/>
        </w:rPr>
        <w:t xml:space="preserve">После 3-х лет риск развития поражения печени значительно снижается и прогрессивно уменьшается по мере увеличения возраста пациента. В большинстве случаев такое поражение печени возникало в течение первых 6-ти месяцев лечения, чаще всего между 2 и 12 неделями </w:t>
      </w:r>
      <w:r w:rsidR="00647D24">
        <w:rPr>
          <w:rFonts w:ascii="Times New Roman" w:hAnsi="Times New Roman"/>
          <w:szCs w:val="24"/>
          <w:lang w:val="ru-RU"/>
        </w:rPr>
        <w:t xml:space="preserve">лечения </w:t>
      </w:r>
      <w:r>
        <w:rPr>
          <w:rFonts w:ascii="Times New Roman" w:hAnsi="Times New Roman"/>
          <w:szCs w:val="24"/>
          <w:lang w:val="ru-RU"/>
        </w:rPr>
        <w:t>и обычно при применении вальпроевой кислоты в составе комбинированной противоэпилептической терапии.</w:t>
      </w:r>
    </w:p>
    <w:p w:rsidR="003737F2" w:rsidRDefault="003737F2" w:rsidP="003737F2">
      <w:pPr>
        <w:spacing w:line="360" w:lineRule="auto"/>
        <w:jc w:val="both"/>
        <w:rPr>
          <w:rFonts w:ascii="Times New Roman" w:hAnsi="Times New Roman"/>
          <w:i/>
          <w:szCs w:val="24"/>
          <w:lang w:val="ru-RU"/>
        </w:rPr>
      </w:pPr>
      <w:r w:rsidRPr="004F12D5">
        <w:rPr>
          <w:rFonts w:ascii="Times New Roman" w:hAnsi="Times New Roman"/>
          <w:i/>
          <w:szCs w:val="24"/>
          <w:lang w:val="ru-RU"/>
        </w:rPr>
        <w:t>Подозрение на поражение печени</w:t>
      </w:r>
    </w:p>
    <w:p w:rsidR="003737F2" w:rsidRDefault="003737F2" w:rsidP="003737F2">
      <w:pPr>
        <w:spacing w:line="360" w:lineRule="auto"/>
        <w:jc w:val="both"/>
        <w:rPr>
          <w:rFonts w:ascii="Times New Roman" w:hAnsi="Times New Roman"/>
          <w:szCs w:val="24"/>
          <w:lang w:val="ru-RU"/>
        </w:rPr>
      </w:pPr>
      <w:r>
        <w:rPr>
          <w:rFonts w:ascii="Times New Roman" w:hAnsi="Times New Roman"/>
          <w:szCs w:val="24"/>
          <w:lang w:val="ru-RU"/>
        </w:rPr>
        <w:t>Для ранней диагностики поражения печени обязательно клиническое наблюдение пациентов. В частности, следует обращать внимание на появление следующих симптомов, которые могут предшествовать возникновению желтухи, особенно у пациентов группы риска:</w:t>
      </w:r>
    </w:p>
    <w:p w:rsidR="003737F2" w:rsidRDefault="003737F2" w:rsidP="003737F2">
      <w:pPr>
        <w:spacing w:line="360" w:lineRule="auto"/>
        <w:jc w:val="both"/>
        <w:rPr>
          <w:rFonts w:ascii="Times New Roman" w:hAnsi="Times New Roman"/>
          <w:szCs w:val="24"/>
          <w:lang w:val="ru-RU"/>
        </w:rPr>
      </w:pPr>
      <w:r>
        <w:rPr>
          <w:rFonts w:ascii="Times New Roman" w:hAnsi="Times New Roman"/>
          <w:szCs w:val="24"/>
          <w:lang w:val="ru-RU"/>
        </w:rPr>
        <w:t>- неспецифические симптомы, особенно внезапно начавшиеся, такие как астения, анорексия, летаргия, сонливость, которые иногда сопровождаются многократной рвотой и болями в животе;</w:t>
      </w:r>
    </w:p>
    <w:p w:rsidR="003737F2" w:rsidRDefault="003737F2" w:rsidP="003737F2">
      <w:pPr>
        <w:spacing w:line="360" w:lineRule="auto"/>
        <w:jc w:val="both"/>
        <w:rPr>
          <w:rFonts w:ascii="Times New Roman" w:hAnsi="Times New Roman"/>
          <w:szCs w:val="24"/>
          <w:lang w:val="ru-RU"/>
        </w:rPr>
      </w:pPr>
      <w:r>
        <w:rPr>
          <w:rFonts w:ascii="Times New Roman" w:hAnsi="Times New Roman"/>
          <w:szCs w:val="24"/>
          <w:lang w:val="ru-RU"/>
        </w:rPr>
        <w:t>- возобновление судорожных припадков у пациентов с эпилепсией.</w:t>
      </w:r>
    </w:p>
    <w:p w:rsidR="003737F2" w:rsidRDefault="003737F2" w:rsidP="003737F2">
      <w:pPr>
        <w:spacing w:line="360" w:lineRule="auto"/>
        <w:jc w:val="both"/>
        <w:rPr>
          <w:rFonts w:ascii="Times New Roman" w:hAnsi="Times New Roman"/>
          <w:szCs w:val="24"/>
          <w:lang w:val="ru-RU"/>
        </w:rPr>
      </w:pPr>
      <w:r>
        <w:rPr>
          <w:rFonts w:ascii="Times New Roman" w:hAnsi="Times New Roman"/>
          <w:szCs w:val="24"/>
          <w:lang w:val="ru-RU"/>
        </w:rPr>
        <w:t>Следует предупреждать пациентов или членов их семей (при применении препарата у пациентов детского возраста) о том, что они должны немедленно сообщить о возникновении любого из этих симптомов лечащему врачу. Пациентам следует немедленно провести клиническое обследование и лабораторное исследование показателей функции печени.</w:t>
      </w:r>
    </w:p>
    <w:p w:rsidR="003737F2" w:rsidRDefault="003737F2" w:rsidP="003737F2">
      <w:pPr>
        <w:spacing w:line="360" w:lineRule="auto"/>
        <w:jc w:val="both"/>
        <w:rPr>
          <w:rFonts w:ascii="Times New Roman" w:hAnsi="Times New Roman"/>
          <w:i/>
          <w:szCs w:val="24"/>
          <w:lang w:val="ru-RU"/>
        </w:rPr>
      </w:pPr>
      <w:r w:rsidRPr="00CE5E40">
        <w:rPr>
          <w:rFonts w:ascii="Times New Roman" w:hAnsi="Times New Roman"/>
          <w:i/>
          <w:szCs w:val="24"/>
          <w:lang w:val="ru-RU"/>
        </w:rPr>
        <w:t>Выявление</w:t>
      </w:r>
    </w:p>
    <w:p w:rsidR="003737F2" w:rsidRDefault="003737F2" w:rsidP="003737F2">
      <w:pPr>
        <w:spacing w:line="360" w:lineRule="auto"/>
        <w:jc w:val="both"/>
        <w:rPr>
          <w:rFonts w:ascii="Times New Roman" w:hAnsi="Times New Roman"/>
          <w:szCs w:val="24"/>
          <w:lang w:val="ru-RU"/>
        </w:rPr>
      </w:pPr>
      <w:r>
        <w:rPr>
          <w:rFonts w:ascii="Times New Roman" w:hAnsi="Times New Roman"/>
          <w:szCs w:val="24"/>
          <w:lang w:val="ru-RU"/>
        </w:rPr>
        <w:t>Определение функциональных проб печени следует проводить перед началом лечения и затем периодически в течение первых 6 месяцев лечения. Среди обычных исследований наиболее информативны исследования, отражающие состояние белково-синтетической функции печени, особенно определение протромбинового индекса. Подтверждение отклонения от нормы протромбинового индекса в сторону его снижения, особенно в сочетании с отклонениями от нормы других лабораторных показателей (значительное снижение содержания фибриногена и факторов свертывания крови, увеличение концентрации билирубина и повышение активности «печеночных» трансаминаз), а также появление других симптомов, указывающих на поражение печени, требует прекращения применения препарата. С целью предосторожно</w:t>
      </w:r>
      <w:r>
        <w:rPr>
          <w:rFonts w:ascii="Times New Roman" w:hAnsi="Times New Roman"/>
          <w:szCs w:val="24"/>
          <w:lang w:val="ru-RU"/>
        </w:rPr>
        <w:lastRenderedPageBreak/>
        <w:t>сти в случае, если пациенты принимали одновременно салицилаты, их прием должен быть также прекращен.</w:t>
      </w:r>
    </w:p>
    <w:p w:rsidR="003737F2" w:rsidRDefault="003737F2" w:rsidP="003737F2">
      <w:pPr>
        <w:spacing w:line="360" w:lineRule="auto"/>
        <w:jc w:val="both"/>
        <w:rPr>
          <w:rFonts w:ascii="Times New Roman" w:hAnsi="Times New Roman"/>
          <w:i/>
          <w:szCs w:val="24"/>
          <w:lang w:val="ru-RU"/>
        </w:rPr>
      </w:pPr>
      <w:r w:rsidRPr="00726442">
        <w:rPr>
          <w:rFonts w:ascii="Times New Roman" w:hAnsi="Times New Roman"/>
          <w:i/>
          <w:szCs w:val="24"/>
          <w:lang w:val="ru-RU"/>
        </w:rPr>
        <w:t>Панкреатит</w:t>
      </w:r>
    </w:p>
    <w:p w:rsidR="003737F2" w:rsidRDefault="003737F2" w:rsidP="003737F2">
      <w:pPr>
        <w:spacing w:line="360" w:lineRule="auto"/>
        <w:jc w:val="both"/>
        <w:rPr>
          <w:rFonts w:ascii="Times New Roman" w:hAnsi="Times New Roman"/>
          <w:szCs w:val="24"/>
          <w:lang w:val="ru-RU"/>
        </w:rPr>
      </w:pPr>
      <w:r>
        <w:rPr>
          <w:rFonts w:ascii="Times New Roman" w:hAnsi="Times New Roman"/>
          <w:szCs w:val="24"/>
          <w:lang w:val="ru-RU"/>
        </w:rPr>
        <w:t>Имеются зарегистрированные редкие случи тяжелых форм панкреатита у детей и взрослых, которые развивались независимо от возраста и продолжительности лечения.</w:t>
      </w:r>
      <w:r w:rsidR="00C74D72">
        <w:rPr>
          <w:rFonts w:ascii="Times New Roman" w:hAnsi="Times New Roman"/>
          <w:szCs w:val="24"/>
          <w:lang w:val="ru-RU"/>
        </w:rPr>
        <w:t xml:space="preserve"> Наблюдали</w:t>
      </w:r>
      <w:r>
        <w:rPr>
          <w:rFonts w:ascii="Times New Roman" w:hAnsi="Times New Roman"/>
          <w:szCs w:val="24"/>
          <w:lang w:val="ru-RU"/>
        </w:rPr>
        <w:t>сь несколько случаев геморрагического панкреатита с быстрым прогрессированием заболевания от первых симптомов до летального исхода.</w:t>
      </w:r>
    </w:p>
    <w:p w:rsidR="003737F2" w:rsidRDefault="003737F2" w:rsidP="003737F2">
      <w:pPr>
        <w:spacing w:line="360" w:lineRule="auto"/>
        <w:jc w:val="both"/>
        <w:rPr>
          <w:rFonts w:ascii="Times New Roman" w:hAnsi="Times New Roman"/>
          <w:szCs w:val="24"/>
          <w:lang w:val="ru-RU"/>
        </w:rPr>
      </w:pPr>
      <w:r>
        <w:rPr>
          <w:rFonts w:ascii="Times New Roman" w:hAnsi="Times New Roman"/>
          <w:szCs w:val="24"/>
          <w:lang w:val="ru-RU"/>
        </w:rPr>
        <w:t>Дети находятся в группе повышенного риска развития панкреатита, с увеличением возраста ребенка этот риск снижается. Факторами риска развития панкреатита могут быть тяжелые судороги, неврологические нарушения или противосудорожная терапия. Печеночная недостаточность, сочетающаяся с панкреатитом, увеличивает риск летального исхода.</w:t>
      </w:r>
    </w:p>
    <w:p w:rsidR="003737F2" w:rsidRDefault="003737F2" w:rsidP="003737F2">
      <w:pPr>
        <w:spacing w:line="360" w:lineRule="auto"/>
        <w:jc w:val="both"/>
        <w:rPr>
          <w:rFonts w:ascii="Times New Roman" w:hAnsi="Times New Roman"/>
          <w:szCs w:val="24"/>
          <w:lang w:val="ru-RU"/>
        </w:rPr>
      </w:pPr>
      <w:r>
        <w:rPr>
          <w:rFonts w:ascii="Times New Roman" w:hAnsi="Times New Roman"/>
          <w:szCs w:val="24"/>
          <w:lang w:val="ru-RU"/>
        </w:rPr>
        <w:t>При возникновении сильной боли в области живота, тошноты, рвоты и</w:t>
      </w:r>
      <w:r w:rsidRPr="00726442">
        <w:rPr>
          <w:rFonts w:ascii="Times New Roman" w:hAnsi="Times New Roman"/>
          <w:szCs w:val="24"/>
          <w:lang w:val="ru-RU"/>
        </w:rPr>
        <w:t>/</w:t>
      </w:r>
      <w:r>
        <w:rPr>
          <w:rFonts w:ascii="Times New Roman" w:hAnsi="Times New Roman"/>
          <w:szCs w:val="24"/>
          <w:lang w:val="ru-RU"/>
        </w:rPr>
        <w:t>или</w:t>
      </w:r>
      <w:r w:rsidRPr="00726442">
        <w:rPr>
          <w:rFonts w:ascii="Times New Roman" w:hAnsi="Times New Roman"/>
          <w:szCs w:val="24"/>
          <w:lang w:val="ru-RU"/>
        </w:rPr>
        <w:t xml:space="preserve"> </w:t>
      </w:r>
      <w:r>
        <w:rPr>
          <w:rFonts w:ascii="Times New Roman" w:hAnsi="Times New Roman"/>
          <w:szCs w:val="24"/>
          <w:lang w:val="ru-RU"/>
        </w:rPr>
        <w:t>анорексии, пациенты должны быть немедленно обследованы. В случае подтверждения панкреатита, в частности, при повышенной активности ферментов поджелудочной железы в крови, применение вальпроевой кислоты необходимо прекратить и начать соответствующее лечение.</w:t>
      </w:r>
    </w:p>
    <w:p w:rsidR="003737F2" w:rsidRDefault="003737F2" w:rsidP="003737F2">
      <w:pPr>
        <w:spacing w:line="360" w:lineRule="auto"/>
        <w:jc w:val="both"/>
        <w:rPr>
          <w:rFonts w:ascii="Times New Roman" w:hAnsi="Times New Roman"/>
          <w:i/>
          <w:szCs w:val="24"/>
          <w:lang w:val="ru-RU"/>
        </w:rPr>
      </w:pPr>
      <w:r w:rsidRPr="00274E3B">
        <w:rPr>
          <w:rFonts w:ascii="Times New Roman" w:hAnsi="Times New Roman"/>
          <w:i/>
          <w:szCs w:val="24"/>
          <w:lang w:val="ru-RU"/>
        </w:rPr>
        <w:t>Суицидальные мысли и попытки</w:t>
      </w:r>
    </w:p>
    <w:p w:rsidR="003737F2" w:rsidRDefault="003737F2" w:rsidP="003737F2">
      <w:pPr>
        <w:spacing w:line="360" w:lineRule="auto"/>
        <w:jc w:val="both"/>
        <w:rPr>
          <w:rFonts w:ascii="Times New Roman" w:hAnsi="Times New Roman"/>
          <w:szCs w:val="24"/>
          <w:lang w:val="ru-RU"/>
        </w:rPr>
      </w:pPr>
      <w:r>
        <w:rPr>
          <w:rFonts w:ascii="Times New Roman" w:hAnsi="Times New Roman"/>
          <w:szCs w:val="24"/>
          <w:lang w:val="ru-RU"/>
        </w:rPr>
        <w:t>Сообщалось о возникновении суицидальных мыслей и попыток суицида у пациентов, принимающих противоэпилептические препараты по некоторым показаниям. Мета-анализ рандомизированных плацебо-контролируемых исследований противоэпилептических препаратов также показал увеличение риска суицидальных мыслей и попыток суицида на 0,19 % у всех пациентов, принимавших противоэпилептические препараты (в том числе, увеличение этого риска на 0,24 % у пациентов, принимавших противоэпилептические препараты по поводу эпилепсии), по сравнению с их частотой у пациентов, принимавших плацебо. Механизм этого эффекта неизвестен.</w:t>
      </w:r>
    </w:p>
    <w:p w:rsidR="003737F2" w:rsidRDefault="003737F2" w:rsidP="003737F2">
      <w:pPr>
        <w:spacing w:line="360" w:lineRule="auto"/>
        <w:jc w:val="both"/>
        <w:rPr>
          <w:rFonts w:ascii="Times New Roman" w:hAnsi="Times New Roman"/>
          <w:szCs w:val="24"/>
          <w:lang w:val="ru-RU"/>
        </w:rPr>
      </w:pPr>
      <w:r>
        <w:rPr>
          <w:rFonts w:ascii="Times New Roman" w:hAnsi="Times New Roman"/>
          <w:szCs w:val="24"/>
          <w:lang w:val="ru-RU"/>
        </w:rPr>
        <w:t>Поэтому пациентов, принимающих препарат, следует постоянно контролировать на предмет суицидальных мыслей и попыток суицида, а в случае их возникновения необходимо проводить соответствующее лечение. Пациентам и ухаживающим за ними лицам рекомендуется при появлении у пациента суицидальных мыслей или попыток суицида немедленно обратиться к врачу.</w:t>
      </w:r>
    </w:p>
    <w:p w:rsidR="003737F2" w:rsidRDefault="003737F2" w:rsidP="003737F2">
      <w:pPr>
        <w:spacing w:line="360" w:lineRule="auto"/>
        <w:jc w:val="both"/>
        <w:rPr>
          <w:rFonts w:ascii="Times New Roman" w:hAnsi="Times New Roman"/>
          <w:i/>
          <w:szCs w:val="24"/>
          <w:lang w:val="ru-RU"/>
        </w:rPr>
      </w:pPr>
      <w:r w:rsidRPr="00274E3B">
        <w:rPr>
          <w:rFonts w:ascii="Times New Roman" w:hAnsi="Times New Roman"/>
          <w:i/>
          <w:szCs w:val="24"/>
          <w:lang w:val="ru-RU"/>
        </w:rPr>
        <w:t>Карбапенемы</w:t>
      </w:r>
    </w:p>
    <w:p w:rsidR="003737F2" w:rsidRDefault="003737F2" w:rsidP="003737F2">
      <w:pPr>
        <w:spacing w:line="360" w:lineRule="auto"/>
        <w:jc w:val="both"/>
        <w:rPr>
          <w:rFonts w:ascii="Times New Roman" w:hAnsi="Times New Roman"/>
          <w:szCs w:val="24"/>
          <w:lang w:val="ru-RU"/>
        </w:rPr>
      </w:pPr>
      <w:r>
        <w:rPr>
          <w:rFonts w:ascii="Times New Roman" w:hAnsi="Times New Roman"/>
          <w:szCs w:val="24"/>
          <w:lang w:val="ru-RU"/>
        </w:rPr>
        <w:t>Одновременное применение карбапенемов не рекомендуется (см. раздел «Взаимодействие с другими лекарственными средствами», «С осторожностью»).</w:t>
      </w:r>
    </w:p>
    <w:p w:rsidR="003737F2" w:rsidRDefault="003737F2" w:rsidP="003737F2">
      <w:pPr>
        <w:spacing w:line="360" w:lineRule="auto"/>
        <w:jc w:val="both"/>
        <w:rPr>
          <w:rFonts w:ascii="Times New Roman" w:hAnsi="Times New Roman"/>
          <w:i/>
          <w:szCs w:val="24"/>
          <w:lang w:val="ru-RU"/>
        </w:rPr>
      </w:pPr>
      <w:r w:rsidRPr="00B84652">
        <w:rPr>
          <w:rFonts w:ascii="Times New Roman" w:hAnsi="Times New Roman"/>
          <w:i/>
          <w:szCs w:val="24"/>
          <w:lang w:val="ru-RU"/>
        </w:rPr>
        <w:lastRenderedPageBreak/>
        <w:t>Пациенты с установленными митохондриальными заболеваниями или подозрениями на них</w:t>
      </w:r>
    </w:p>
    <w:p w:rsidR="003737F2" w:rsidRDefault="003737F2" w:rsidP="003737F2">
      <w:pPr>
        <w:spacing w:line="360" w:lineRule="auto"/>
        <w:jc w:val="both"/>
        <w:rPr>
          <w:rFonts w:ascii="Times New Roman" w:hAnsi="Times New Roman"/>
          <w:szCs w:val="24"/>
          <w:lang w:val="ru-RU"/>
        </w:rPr>
      </w:pPr>
      <w:r>
        <w:rPr>
          <w:rFonts w:ascii="Times New Roman" w:hAnsi="Times New Roman"/>
          <w:szCs w:val="24"/>
          <w:lang w:val="ru-RU"/>
        </w:rPr>
        <w:t>Вальпроевая кислота может инициировать или утяжелять проявления имеющихся митохондриальных заболеваний, вызываемых мутациями митохондриальной ДНК, а также ядерного гена, кодирующего митохондриальный фермент γ-полимеразу (</w:t>
      </w:r>
      <w:r>
        <w:rPr>
          <w:rFonts w:ascii="Times New Roman" w:hAnsi="Times New Roman"/>
          <w:szCs w:val="24"/>
        </w:rPr>
        <w:t>POLG</w:t>
      </w:r>
      <w:r>
        <w:rPr>
          <w:rFonts w:ascii="Times New Roman" w:hAnsi="Times New Roman"/>
          <w:szCs w:val="24"/>
          <w:lang w:val="ru-RU"/>
        </w:rPr>
        <w:t>). В частности, у пациентов с врожденными нейрометаболическими синдромами, вызываемыми мутациями гена, кодирующего</w:t>
      </w:r>
      <w:r w:rsidRPr="00B84652">
        <w:rPr>
          <w:rFonts w:ascii="Times New Roman" w:hAnsi="Times New Roman"/>
          <w:szCs w:val="24"/>
          <w:lang w:val="ru-RU"/>
        </w:rPr>
        <w:t xml:space="preserve"> </w:t>
      </w:r>
      <w:r>
        <w:rPr>
          <w:rFonts w:ascii="Times New Roman" w:hAnsi="Times New Roman"/>
          <w:szCs w:val="24"/>
          <w:lang w:val="ru-RU"/>
        </w:rPr>
        <w:t>γ-полимеразу (</w:t>
      </w:r>
      <w:r>
        <w:rPr>
          <w:rFonts w:ascii="Times New Roman" w:hAnsi="Times New Roman"/>
          <w:szCs w:val="24"/>
        </w:rPr>
        <w:t>POLG</w:t>
      </w:r>
      <w:r>
        <w:rPr>
          <w:rFonts w:ascii="Times New Roman" w:hAnsi="Times New Roman"/>
          <w:szCs w:val="24"/>
          <w:lang w:val="ru-RU"/>
        </w:rPr>
        <w:t>), например, у пациентов с синдромом Альперса-Хуттенлохера, с применением вальпроевой кислоты связана более высокая частота развития острой печеночной недостаточности и связанных с поражением печени летальных исходов. Наличие заболеваний, обусловленных дефектами γ-полимеразы, можно предположить у пациентов с семейным анамнезом или симптомами таких заболеваний, включая энцефалопатию неясного генеза, рефрактерную эпилепсию (фокальную, миоклоническую), эпилептический статус, задержку психического и физического развития, психомоторную регрессию, аксональную сенсомоторную нейропатию, миопатию, мозжечковую атаксию, офтальмоплегию или осложненную мигрень со зрительной (затылочной) аурой</w:t>
      </w:r>
      <w:r w:rsidR="00A36D68">
        <w:rPr>
          <w:rFonts w:ascii="Times New Roman" w:hAnsi="Times New Roman"/>
          <w:szCs w:val="24"/>
          <w:lang w:val="ru-RU"/>
        </w:rPr>
        <w:t xml:space="preserve"> и другие</w:t>
      </w:r>
      <w:r>
        <w:rPr>
          <w:rFonts w:ascii="Times New Roman" w:hAnsi="Times New Roman"/>
          <w:szCs w:val="24"/>
          <w:lang w:val="ru-RU"/>
        </w:rPr>
        <w:t>. В соответствии с современной клинической практикой для диагностики таких заболеваний следует провести тестирование на мутации гена γ-полимеразы (</w:t>
      </w:r>
      <w:r>
        <w:rPr>
          <w:rFonts w:ascii="Times New Roman" w:hAnsi="Times New Roman"/>
          <w:szCs w:val="24"/>
        </w:rPr>
        <w:t>POLG</w:t>
      </w:r>
      <w:r>
        <w:rPr>
          <w:rFonts w:ascii="Times New Roman" w:hAnsi="Times New Roman"/>
          <w:szCs w:val="24"/>
          <w:lang w:val="ru-RU"/>
        </w:rPr>
        <w:t>) (см. раздел «Противопоказания»).</w:t>
      </w:r>
    </w:p>
    <w:p w:rsidR="003737F2" w:rsidRDefault="003737F2" w:rsidP="003737F2">
      <w:pPr>
        <w:spacing w:line="360" w:lineRule="auto"/>
        <w:jc w:val="both"/>
        <w:rPr>
          <w:rFonts w:ascii="Times New Roman" w:hAnsi="Times New Roman"/>
          <w:i/>
          <w:szCs w:val="24"/>
          <w:lang w:val="ru-RU"/>
        </w:rPr>
      </w:pPr>
      <w:r w:rsidRPr="007439F7">
        <w:rPr>
          <w:rFonts w:ascii="Times New Roman" w:hAnsi="Times New Roman"/>
          <w:i/>
          <w:szCs w:val="24"/>
          <w:lang w:val="ru-RU"/>
        </w:rPr>
        <w:t>Парадоксальное увеличение частоты и тяжести судорожных приступов (включая развитие эпилептического статуса) или появление новых видов судорог</w:t>
      </w:r>
    </w:p>
    <w:p w:rsidR="003737F2" w:rsidRDefault="003737F2" w:rsidP="003737F2">
      <w:pPr>
        <w:spacing w:line="360" w:lineRule="auto"/>
        <w:jc w:val="both"/>
        <w:rPr>
          <w:rFonts w:ascii="Times New Roman" w:hAnsi="Times New Roman"/>
          <w:szCs w:val="24"/>
          <w:lang w:val="ru-RU"/>
        </w:rPr>
      </w:pPr>
      <w:r>
        <w:rPr>
          <w:rFonts w:ascii="Times New Roman" w:hAnsi="Times New Roman"/>
          <w:szCs w:val="24"/>
          <w:lang w:val="ru-RU"/>
        </w:rPr>
        <w:t>Как и при применении других противоэпилептических препаратов, при приеме вальпроевой кислоты у некоторых пациентов вместо улучшения наблюдалось обратимое увеличение частоты и тяжести судорожных приступов (включая развитие эпилептического статуса) или появление новых видов судорог. В случае усиления судорог пациентам следует немедленно проконсультироваться с лечащим врачом (см. раздел «Побочное действие»).</w:t>
      </w:r>
    </w:p>
    <w:p w:rsidR="003737F2" w:rsidRPr="00AB649A" w:rsidRDefault="003737F2" w:rsidP="003737F2">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b/>
          <w:i/>
          <w:szCs w:val="24"/>
          <w:u w:val="single"/>
          <w:lang w:val="ru-RU"/>
        </w:rPr>
      </w:pPr>
      <w:r w:rsidRPr="00AB649A">
        <w:rPr>
          <w:rFonts w:ascii="Times New Roman" w:hAnsi="Times New Roman"/>
          <w:b/>
          <w:i/>
          <w:szCs w:val="24"/>
          <w:u w:val="single"/>
          <w:lang w:val="ru-RU"/>
        </w:rPr>
        <w:t>Дети и подростки женского пола, женщины с детородным потенциалом и беременные женщины</w:t>
      </w:r>
    </w:p>
    <w:p w:rsidR="003737F2" w:rsidRDefault="003737F2" w:rsidP="003737F2">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i/>
          <w:szCs w:val="24"/>
          <w:lang w:val="ru-RU"/>
        </w:rPr>
      </w:pPr>
      <w:r>
        <w:rPr>
          <w:rFonts w:ascii="Times New Roman" w:hAnsi="Times New Roman"/>
          <w:i/>
          <w:szCs w:val="24"/>
          <w:lang w:val="ru-RU"/>
        </w:rPr>
        <w:t>Программа предотвращения беременности</w:t>
      </w:r>
    </w:p>
    <w:p w:rsidR="003737F2" w:rsidRDefault="003737F2" w:rsidP="003737F2">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szCs w:val="24"/>
          <w:lang w:val="ru-RU"/>
        </w:rPr>
      </w:pPr>
      <w:r>
        <w:rPr>
          <w:rFonts w:ascii="Times New Roman" w:hAnsi="Times New Roman"/>
          <w:szCs w:val="24"/>
          <w:lang w:val="ru-RU"/>
        </w:rPr>
        <w:t>Вальпроевая кислота обладает высоким тератогенным эффектом, применение вальпроевой кислоты приводит к высокому риску врожденных пороков развития и нарушения ЦНС у плода.</w:t>
      </w:r>
    </w:p>
    <w:p w:rsidR="003737F2" w:rsidRDefault="003737F2" w:rsidP="003737F2">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szCs w:val="24"/>
          <w:lang w:val="ru-RU"/>
        </w:rPr>
      </w:pPr>
      <w:r>
        <w:rPr>
          <w:rFonts w:ascii="Times New Roman" w:hAnsi="Times New Roman"/>
          <w:szCs w:val="24"/>
          <w:lang w:val="ru-RU"/>
        </w:rPr>
        <w:t>Применение вальпроевой кислоты противопоказано:</w:t>
      </w:r>
    </w:p>
    <w:p w:rsidR="003737F2" w:rsidRDefault="003737F2" w:rsidP="003737F2">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szCs w:val="24"/>
          <w:lang w:val="ru-RU"/>
        </w:rPr>
      </w:pPr>
      <w:r>
        <w:rPr>
          <w:rFonts w:ascii="Times New Roman" w:hAnsi="Times New Roman"/>
          <w:szCs w:val="24"/>
          <w:lang w:val="ru-RU"/>
        </w:rPr>
        <w:lastRenderedPageBreak/>
        <w:t>- в период беременности при эпилепсии, за исключением случаев отсутствия альтернативных методов лечения (см. раздел «Особые указания», «Применение при беременности и в период грудного вскармливания»);</w:t>
      </w:r>
    </w:p>
    <w:p w:rsidR="003737F2" w:rsidRDefault="003737F2" w:rsidP="003737F2">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szCs w:val="24"/>
          <w:lang w:val="ru-RU"/>
        </w:rPr>
      </w:pPr>
      <w:r>
        <w:rPr>
          <w:rFonts w:ascii="Times New Roman" w:hAnsi="Times New Roman"/>
          <w:szCs w:val="24"/>
          <w:lang w:val="ru-RU"/>
        </w:rPr>
        <w:t>- в период беременности при лечении и профилактике биполярных аффективных расстройств;</w:t>
      </w:r>
    </w:p>
    <w:p w:rsidR="003737F2" w:rsidRDefault="003737F2" w:rsidP="003737F2">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szCs w:val="24"/>
          <w:lang w:val="ru-RU"/>
        </w:rPr>
      </w:pPr>
      <w:r>
        <w:rPr>
          <w:rFonts w:ascii="Times New Roman" w:hAnsi="Times New Roman"/>
          <w:szCs w:val="24"/>
          <w:lang w:val="ru-RU"/>
        </w:rPr>
        <w:t>- у женщин с детородным потенциалом, если не выполнены все условия Программы предотвращения беременности (см. раздел «Особые указания», «Применение при беременности и в период грудного вскармливания»).</w:t>
      </w:r>
    </w:p>
    <w:p w:rsidR="003737F2" w:rsidRPr="00DF7713" w:rsidRDefault="003737F2" w:rsidP="003737F2">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i/>
          <w:szCs w:val="24"/>
          <w:u w:val="single"/>
          <w:lang w:val="ru-RU"/>
        </w:rPr>
      </w:pPr>
      <w:r w:rsidRPr="00DF7713">
        <w:rPr>
          <w:rFonts w:ascii="Times New Roman" w:hAnsi="Times New Roman"/>
          <w:i/>
          <w:szCs w:val="24"/>
          <w:u w:val="single"/>
          <w:lang w:val="ru-RU"/>
        </w:rPr>
        <w:t>При назначении препаратов, содержащих вальпроевую кислоту, необходимо:</w:t>
      </w:r>
    </w:p>
    <w:p w:rsidR="003737F2" w:rsidRDefault="003737F2" w:rsidP="003737F2">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szCs w:val="24"/>
          <w:lang w:val="ru-RU"/>
        </w:rPr>
      </w:pPr>
      <w:r>
        <w:rPr>
          <w:rFonts w:ascii="Times New Roman" w:hAnsi="Times New Roman"/>
          <w:szCs w:val="24"/>
          <w:lang w:val="ru-RU"/>
        </w:rPr>
        <w:t>- провести индивидуальную оценку обстоятельств назначения препарата в каждом отдельном случае, обсудить возможные методы терапии и убедиться, что пациентка понимает потенциальные риски и необходимость предпринимаемых мер по их минимизации;</w:t>
      </w:r>
    </w:p>
    <w:p w:rsidR="003737F2" w:rsidRDefault="003737F2" w:rsidP="003737F2">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szCs w:val="24"/>
          <w:lang w:val="ru-RU"/>
        </w:rPr>
      </w:pPr>
      <w:r>
        <w:rPr>
          <w:rFonts w:ascii="Times New Roman" w:hAnsi="Times New Roman"/>
          <w:szCs w:val="24"/>
          <w:lang w:val="ru-RU"/>
        </w:rPr>
        <w:t>- убедиться в том, что пациентка обладает детородным потенциалом;</w:t>
      </w:r>
    </w:p>
    <w:p w:rsidR="003737F2" w:rsidRDefault="003737F2" w:rsidP="003737F2">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szCs w:val="24"/>
          <w:lang w:val="ru-RU"/>
        </w:rPr>
      </w:pPr>
      <w:r>
        <w:rPr>
          <w:rFonts w:ascii="Times New Roman" w:hAnsi="Times New Roman"/>
          <w:szCs w:val="24"/>
          <w:lang w:val="ru-RU"/>
        </w:rPr>
        <w:t>- убедиться, что пациентка понимает природу и величину рисков применения вальпроевой кислоты во время беременности, в частности, рисков тератогенного воздействия, а также рисков нарушений психического и физического развития ребенка;</w:t>
      </w:r>
    </w:p>
    <w:p w:rsidR="003737F2" w:rsidRDefault="003737F2" w:rsidP="003737F2">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szCs w:val="24"/>
          <w:lang w:val="ru-RU"/>
        </w:rPr>
      </w:pPr>
      <w:r>
        <w:rPr>
          <w:rFonts w:ascii="Times New Roman" w:hAnsi="Times New Roman"/>
          <w:szCs w:val="24"/>
          <w:lang w:val="ru-RU"/>
        </w:rPr>
        <w:t>- убедиться, что пациентка понимает необходимость проводить тест на беременность перед началом и в процессе лечения;</w:t>
      </w:r>
    </w:p>
    <w:p w:rsidR="003737F2" w:rsidRDefault="003737F2" w:rsidP="003737F2">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szCs w:val="24"/>
          <w:lang w:val="ru-RU"/>
        </w:rPr>
      </w:pPr>
      <w:r>
        <w:rPr>
          <w:rFonts w:ascii="Times New Roman" w:hAnsi="Times New Roman"/>
          <w:szCs w:val="24"/>
          <w:lang w:val="ru-RU"/>
        </w:rPr>
        <w:t>- разъяснить необходимые методы контрацепции, убедиться, что пациентка использует надежные методы контрацепции непрерывно в ходе лечения препаратами, содержащими вальпроевую кислоту;</w:t>
      </w:r>
    </w:p>
    <w:p w:rsidR="003737F2" w:rsidRDefault="003737F2" w:rsidP="003737F2">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szCs w:val="24"/>
          <w:lang w:val="ru-RU"/>
        </w:rPr>
      </w:pPr>
      <w:r>
        <w:rPr>
          <w:rFonts w:ascii="Times New Roman" w:hAnsi="Times New Roman"/>
          <w:szCs w:val="24"/>
          <w:lang w:val="ru-RU"/>
        </w:rPr>
        <w:t>- убедиться, что пациентка осознает необходимость регулярно обращаться к специалисту в области лечения эпилепсии и биполярных аффективных расстройств (не реже 1 раза в год) для повторного анализа назначенной терапии;</w:t>
      </w:r>
    </w:p>
    <w:p w:rsidR="003737F2" w:rsidRDefault="003737F2" w:rsidP="003737F2">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szCs w:val="24"/>
          <w:lang w:val="ru-RU"/>
        </w:rPr>
      </w:pPr>
      <w:r>
        <w:rPr>
          <w:rFonts w:ascii="Times New Roman" w:hAnsi="Times New Roman"/>
          <w:szCs w:val="24"/>
          <w:lang w:val="ru-RU"/>
        </w:rPr>
        <w:t>- убедиться, что пациентка осознает необходимость обратиться к лечащему врачу в случае, если она планирует беременность, чтобы своевременно оценить возможность переключиться на альтернативную терапию перед прекращением применения контрацепции;</w:t>
      </w:r>
    </w:p>
    <w:p w:rsidR="003737F2" w:rsidRDefault="003737F2" w:rsidP="003737F2">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szCs w:val="24"/>
          <w:lang w:val="ru-RU"/>
        </w:rPr>
      </w:pPr>
      <w:r>
        <w:rPr>
          <w:rFonts w:ascii="Times New Roman" w:hAnsi="Times New Roman"/>
          <w:szCs w:val="24"/>
          <w:lang w:val="ru-RU"/>
        </w:rPr>
        <w:t>- сообщить о необходимости незамедлительной консультации со своим лечащим врачом при подозрении на беременность;</w:t>
      </w:r>
    </w:p>
    <w:p w:rsidR="003737F2" w:rsidRDefault="003737F2" w:rsidP="003737F2">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szCs w:val="24"/>
          <w:lang w:val="ru-RU"/>
        </w:rPr>
      </w:pPr>
      <w:r>
        <w:rPr>
          <w:rFonts w:ascii="Times New Roman" w:hAnsi="Times New Roman"/>
          <w:szCs w:val="24"/>
          <w:lang w:val="ru-RU"/>
        </w:rPr>
        <w:t>- убедиться, что пациентка получила все необходимые разъяснения о рисках и необходимых мерах предосторожности.</w:t>
      </w:r>
    </w:p>
    <w:p w:rsidR="003737F2" w:rsidRDefault="003737F2" w:rsidP="003737F2">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szCs w:val="24"/>
          <w:lang w:val="ru-RU"/>
        </w:rPr>
      </w:pPr>
      <w:r>
        <w:rPr>
          <w:rFonts w:ascii="Times New Roman" w:hAnsi="Times New Roman"/>
          <w:szCs w:val="24"/>
          <w:lang w:val="ru-RU"/>
        </w:rPr>
        <w:lastRenderedPageBreak/>
        <w:t>Указанная выше информация также релевантна в отношении женщин, которые в настоящий момент не имеют сексуальной активности, за исключением случаев, когда лечащий врач убедился в отсутствии детородного потенциала.</w:t>
      </w:r>
    </w:p>
    <w:p w:rsidR="003737F2" w:rsidRPr="00DF7713" w:rsidRDefault="003737F2" w:rsidP="003737F2">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i/>
          <w:szCs w:val="24"/>
          <w:u w:val="single"/>
          <w:lang w:val="ru-RU"/>
        </w:rPr>
      </w:pPr>
      <w:r w:rsidRPr="00DF7713">
        <w:rPr>
          <w:rFonts w:ascii="Times New Roman" w:hAnsi="Times New Roman"/>
          <w:i/>
          <w:szCs w:val="24"/>
          <w:u w:val="single"/>
          <w:lang w:val="ru-RU"/>
        </w:rPr>
        <w:t>Пациенты детского возраста женского пола</w:t>
      </w:r>
    </w:p>
    <w:p w:rsidR="003737F2" w:rsidRDefault="003737F2" w:rsidP="003737F2">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szCs w:val="24"/>
          <w:lang w:val="ru-RU"/>
        </w:rPr>
      </w:pPr>
      <w:r>
        <w:rPr>
          <w:rFonts w:ascii="Times New Roman" w:hAnsi="Times New Roman"/>
          <w:szCs w:val="24"/>
          <w:lang w:val="ru-RU"/>
        </w:rPr>
        <w:t>При назначении препаратов, содержащих вальпроевую кислоту, необходимо:</w:t>
      </w:r>
    </w:p>
    <w:p w:rsidR="003737F2" w:rsidRDefault="003737F2" w:rsidP="003737F2">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szCs w:val="24"/>
          <w:lang w:val="ru-RU"/>
        </w:rPr>
      </w:pPr>
      <w:r>
        <w:rPr>
          <w:rFonts w:ascii="Times New Roman" w:hAnsi="Times New Roman"/>
          <w:szCs w:val="24"/>
          <w:lang w:val="ru-RU"/>
        </w:rPr>
        <w:t>- убедиться, что пациентов детского возраста женского пола/их законные представители понимают необходимость проконсультироваться с лечащим врачом при наступлении менархе;</w:t>
      </w:r>
    </w:p>
    <w:p w:rsidR="003737F2" w:rsidRDefault="003737F2" w:rsidP="003737F2">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szCs w:val="24"/>
          <w:lang w:val="ru-RU"/>
        </w:rPr>
      </w:pPr>
      <w:r>
        <w:rPr>
          <w:rFonts w:ascii="Times New Roman" w:hAnsi="Times New Roman"/>
          <w:szCs w:val="24"/>
          <w:lang w:val="ru-RU"/>
        </w:rPr>
        <w:t>- убедиться, что пациенты детского возраста женского пола, у которых наступил период менархе, или их законные представители получили подробную информацию о рисках врожденных пороков развития и нарушений развития ЦНС у плода.</w:t>
      </w:r>
    </w:p>
    <w:p w:rsidR="003737F2" w:rsidRDefault="003737F2" w:rsidP="003737F2">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szCs w:val="24"/>
          <w:lang w:val="ru-RU"/>
        </w:rPr>
      </w:pPr>
      <w:r>
        <w:rPr>
          <w:rFonts w:ascii="Times New Roman" w:hAnsi="Times New Roman"/>
          <w:szCs w:val="24"/>
          <w:lang w:val="ru-RU"/>
        </w:rPr>
        <w:t>Лечащий врач должен ежегодно проводить повторную оценку назначенной терапии препаратами вальпроевой кислоты и оценивать возможность назначения альтернативной терапии. В случае, если препараты, содержащие вальпроевую кислоту, являются терапией выбора, необходимо убедиться в применении надежных методов контрацепции и соблюдении условий Программы предотвращения беременности. До наступления половой зрелости необходимо постоянно рассматривать возможность переключения пациенток на альтернативные методы лечения.</w:t>
      </w:r>
    </w:p>
    <w:p w:rsidR="003737F2" w:rsidRPr="00DF7713" w:rsidRDefault="003737F2" w:rsidP="003737F2">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i/>
          <w:szCs w:val="24"/>
          <w:u w:val="single"/>
          <w:lang w:val="ru-RU"/>
        </w:rPr>
      </w:pPr>
      <w:r w:rsidRPr="00DF7713">
        <w:rPr>
          <w:rFonts w:ascii="Times New Roman" w:hAnsi="Times New Roman"/>
          <w:i/>
          <w:szCs w:val="24"/>
          <w:u w:val="single"/>
          <w:lang w:val="ru-RU"/>
        </w:rPr>
        <w:t>Тест на беременность</w:t>
      </w:r>
    </w:p>
    <w:p w:rsidR="003737F2" w:rsidRDefault="003737F2" w:rsidP="003737F2">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szCs w:val="24"/>
          <w:lang w:val="ru-RU"/>
        </w:rPr>
      </w:pPr>
      <w:r>
        <w:rPr>
          <w:rFonts w:ascii="Times New Roman" w:hAnsi="Times New Roman"/>
          <w:szCs w:val="24"/>
          <w:lang w:val="ru-RU"/>
        </w:rPr>
        <w:t>Перед началом лечения препаратами, содержащими вальпроевую кислоту необходимо исключить беременность. Терапия препаратами, содержащими вальпроевую кислоту, не может быть назначена женщинам с детородным потенциалом в отсутствии подтвержденного работником здравоохранения отрицательного результата теста на беременность (анализ крови на беременность), чтобы исключить назначение препарата во время беременности.</w:t>
      </w:r>
    </w:p>
    <w:p w:rsidR="003737F2" w:rsidRPr="00DF7713" w:rsidRDefault="003737F2" w:rsidP="003737F2">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i/>
          <w:szCs w:val="24"/>
          <w:u w:val="single"/>
          <w:lang w:val="ru-RU"/>
        </w:rPr>
      </w:pPr>
      <w:r w:rsidRPr="00DF7713">
        <w:rPr>
          <w:rFonts w:ascii="Times New Roman" w:hAnsi="Times New Roman"/>
          <w:i/>
          <w:szCs w:val="24"/>
          <w:u w:val="single"/>
          <w:lang w:val="ru-RU"/>
        </w:rPr>
        <w:t>Методы контрацепции</w:t>
      </w:r>
    </w:p>
    <w:p w:rsidR="003737F2" w:rsidRDefault="003737F2" w:rsidP="003737F2">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szCs w:val="24"/>
          <w:lang w:val="ru-RU"/>
        </w:rPr>
      </w:pPr>
      <w:r>
        <w:rPr>
          <w:rFonts w:ascii="Times New Roman" w:hAnsi="Times New Roman"/>
          <w:szCs w:val="24"/>
          <w:lang w:val="ru-RU"/>
        </w:rPr>
        <w:t>Пациенты женского пола с детородным потенциалом, которым была назначена терапия препаратами, содержащими вальпроевую кислоту, должны соблюдать надежные методы контрацепции непрерывно не протяжении всего периода лечения.</w:t>
      </w:r>
    </w:p>
    <w:p w:rsidR="003737F2" w:rsidRDefault="003737F2" w:rsidP="003737F2">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szCs w:val="24"/>
          <w:lang w:val="ru-RU"/>
        </w:rPr>
      </w:pPr>
      <w:r>
        <w:rPr>
          <w:rFonts w:ascii="Times New Roman" w:hAnsi="Times New Roman"/>
          <w:szCs w:val="24"/>
          <w:lang w:val="ru-RU"/>
        </w:rPr>
        <w:t>Пациентам женского пола с детородным потенциалом необходимо предоставить развернутую информацию о методах предотвращения беременности, такие пациенты также могут обратиться за консультацией к лечащ</w:t>
      </w:r>
      <w:r w:rsidR="00734F7E">
        <w:rPr>
          <w:rFonts w:ascii="Times New Roman" w:hAnsi="Times New Roman"/>
          <w:szCs w:val="24"/>
          <w:lang w:val="ru-RU"/>
        </w:rPr>
        <w:t>ему врачу в случае не</w:t>
      </w:r>
      <w:r>
        <w:rPr>
          <w:rFonts w:ascii="Times New Roman" w:hAnsi="Times New Roman"/>
          <w:szCs w:val="24"/>
          <w:lang w:val="ru-RU"/>
        </w:rPr>
        <w:t>использования надежного мето</w:t>
      </w:r>
      <w:r w:rsidR="00DF265B">
        <w:rPr>
          <w:rFonts w:ascii="Times New Roman" w:hAnsi="Times New Roman"/>
          <w:szCs w:val="24"/>
          <w:lang w:val="ru-RU"/>
        </w:rPr>
        <w:t>да контрацепции</w:t>
      </w:r>
    </w:p>
    <w:p w:rsidR="003737F2" w:rsidRDefault="003737F2" w:rsidP="003737F2">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szCs w:val="24"/>
          <w:lang w:val="ru-RU"/>
        </w:rPr>
      </w:pPr>
      <w:r>
        <w:rPr>
          <w:rFonts w:ascii="Times New Roman" w:hAnsi="Times New Roman"/>
          <w:szCs w:val="24"/>
          <w:lang w:val="ru-RU"/>
        </w:rPr>
        <w:lastRenderedPageBreak/>
        <w:t>Необходимо использовать, по крайней мере, один надежный метод контрацепции (предпочтительно одновременно с такими методами, как внутриматочная система или имплантат) или два дополняющих друг друга метода контрацепции, включая барьерные методы. При назначении пациентке метода контрацепции, включая барьерные методы. При назначении пациентке метода контрацепции необходимо применять индивидуальный подход и обсудить с пациенткой все возможные варианты контрацепции, чтобы убедиться в том, что пациентка придерживается и соблюдает схему приема. В случае аменореи пациентку также необходимо предупредить об использовании эффективных методов контрацепции.</w:t>
      </w:r>
    </w:p>
    <w:p w:rsidR="003737F2" w:rsidRPr="00DF7713" w:rsidRDefault="003737F2" w:rsidP="003737F2">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i/>
          <w:szCs w:val="24"/>
          <w:u w:val="single"/>
          <w:lang w:val="ru-RU"/>
        </w:rPr>
      </w:pPr>
      <w:r w:rsidRPr="00DF7713">
        <w:rPr>
          <w:rFonts w:ascii="Times New Roman" w:hAnsi="Times New Roman"/>
          <w:i/>
          <w:szCs w:val="24"/>
          <w:u w:val="single"/>
          <w:lang w:val="ru-RU"/>
        </w:rPr>
        <w:t>Ежегодный анализ назначенной терапии</w:t>
      </w:r>
    </w:p>
    <w:p w:rsidR="003737F2" w:rsidRDefault="003737F2" w:rsidP="003737F2">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szCs w:val="24"/>
          <w:lang w:val="ru-RU"/>
        </w:rPr>
      </w:pPr>
      <w:r>
        <w:rPr>
          <w:rFonts w:ascii="Times New Roman" w:hAnsi="Times New Roman"/>
          <w:szCs w:val="24"/>
          <w:lang w:val="ru-RU"/>
        </w:rPr>
        <w:t>Не реже одного раза в год лечащий врач должен проводить оценку, являются ли препараты, содержащие вальпроевую кислоту, терапией выбора. Необходимо обсудить риски, связанные с терапией, при назначении препарата и в ходе каждого ежегодного анализа назначенной терапии, а также убедиться, что пациент понимает все риски.</w:t>
      </w:r>
    </w:p>
    <w:p w:rsidR="003737F2" w:rsidRDefault="003737F2" w:rsidP="003737F2">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i/>
          <w:szCs w:val="24"/>
          <w:u w:val="single"/>
          <w:lang w:val="ru-RU"/>
        </w:rPr>
      </w:pPr>
      <w:r w:rsidRPr="00DF7713">
        <w:rPr>
          <w:rFonts w:ascii="Times New Roman" w:hAnsi="Times New Roman"/>
          <w:i/>
          <w:szCs w:val="24"/>
          <w:u w:val="single"/>
          <w:lang w:val="ru-RU"/>
        </w:rPr>
        <w:t>Планирование беременности</w:t>
      </w:r>
    </w:p>
    <w:p w:rsidR="003737F2" w:rsidRDefault="003737F2" w:rsidP="003737F2">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szCs w:val="24"/>
          <w:lang w:val="ru-RU"/>
        </w:rPr>
      </w:pPr>
      <w:r>
        <w:rPr>
          <w:rFonts w:ascii="Times New Roman" w:hAnsi="Times New Roman"/>
          <w:szCs w:val="24"/>
          <w:lang w:val="ru-RU"/>
        </w:rPr>
        <w:t>Если пациентка планирует беременность, специалист в области лечения эпилепсии и биполярных аффективных расстройств должен провести оценку терапии препаратами, содержащими вальпроевую кислоту, и рассмотреть возможность назначения альтернативной терапии. Необходимо сделать все возможное, чтобы переключить пациентку с терапии препаратами, содержащими вальпроевую кислоту, перед зачатием и до момента прекращения применения контрацепции (см. раздел «Применение при беременности и в период грудного вскармливания»). В случае альтернативной терапии пациентке необходимо разъяснить все риски, связанные с применением препаратов, содержащих вальпроевую кислоту, для будущего ребенка, чтобы помочь принять информированное решение о планировании семьи.</w:t>
      </w:r>
    </w:p>
    <w:p w:rsidR="003737F2" w:rsidRDefault="003737F2" w:rsidP="003737F2">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i/>
          <w:szCs w:val="24"/>
          <w:u w:val="single"/>
          <w:lang w:val="ru-RU"/>
        </w:rPr>
      </w:pPr>
      <w:r w:rsidRPr="00434CC6">
        <w:rPr>
          <w:rFonts w:ascii="Times New Roman" w:hAnsi="Times New Roman"/>
          <w:i/>
          <w:szCs w:val="24"/>
          <w:u w:val="single"/>
          <w:lang w:val="ru-RU"/>
        </w:rPr>
        <w:t>Что делать в случае наступления беременности?</w:t>
      </w:r>
    </w:p>
    <w:p w:rsidR="003737F2" w:rsidRDefault="003737F2" w:rsidP="003737F2">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szCs w:val="24"/>
          <w:lang w:val="ru-RU"/>
        </w:rPr>
      </w:pPr>
      <w:r>
        <w:rPr>
          <w:rFonts w:ascii="Times New Roman" w:hAnsi="Times New Roman"/>
          <w:szCs w:val="24"/>
          <w:lang w:val="ru-RU"/>
        </w:rPr>
        <w:t>В случае наступления беременности необходимо незамедлительно обратиться к своему лечащему врачу, чтобы провести оценку терапии и рассмотреть возможность назначения альтернативной терапии.</w:t>
      </w:r>
    </w:p>
    <w:p w:rsidR="003737F2" w:rsidRDefault="003737F2" w:rsidP="003737F2">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szCs w:val="24"/>
          <w:lang w:val="ru-RU"/>
        </w:rPr>
      </w:pPr>
      <w:r>
        <w:rPr>
          <w:rFonts w:ascii="Times New Roman" w:hAnsi="Times New Roman"/>
          <w:szCs w:val="24"/>
          <w:lang w:val="ru-RU"/>
        </w:rPr>
        <w:t>Работник здравоохранения должен убедиться, что:</w:t>
      </w:r>
    </w:p>
    <w:p w:rsidR="003737F2" w:rsidRDefault="003737F2" w:rsidP="003737F2">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szCs w:val="24"/>
          <w:lang w:val="ru-RU"/>
        </w:rPr>
      </w:pPr>
      <w:r>
        <w:rPr>
          <w:rFonts w:ascii="Times New Roman" w:hAnsi="Times New Roman"/>
          <w:szCs w:val="24"/>
          <w:lang w:val="ru-RU"/>
        </w:rPr>
        <w:t>- пациентки понимают все описанные выше риски;</w:t>
      </w:r>
    </w:p>
    <w:p w:rsidR="003737F2" w:rsidRDefault="003737F2" w:rsidP="003737F2">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szCs w:val="24"/>
          <w:lang w:val="ru-RU"/>
        </w:rPr>
      </w:pPr>
      <w:r>
        <w:rPr>
          <w:rFonts w:ascii="Times New Roman" w:hAnsi="Times New Roman"/>
          <w:szCs w:val="24"/>
          <w:lang w:val="ru-RU"/>
        </w:rPr>
        <w:t>- пациентки получили рекомендации не прекращать терапию вальпроевой кислотой и незамедлительно обратиться к лечащему врачу при планировании беременности.</w:t>
      </w:r>
    </w:p>
    <w:p w:rsidR="003737F2" w:rsidRDefault="003737F2" w:rsidP="003737F2">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i/>
          <w:szCs w:val="24"/>
          <w:lang w:val="ru-RU"/>
        </w:rPr>
      </w:pPr>
      <w:r w:rsidRPr="00434CC6">
        <w:rPr>
          <w:rFonts w:ascii="Times New Roman" w:hAnsi="Times New Roman"/>
          <w:i/>
          <w:szCs w:val="24"/>
          <w:lang w:val="ru-RU"/>
        </w:rPr>
        <w:t>Одновременное применение с эстроген-содержащими препаратами</w:t>
      </w:r>
    </w:p>
    <w:p w:rsidR="003737F2" w:rsidRDefault="003737F2" w:rsidP="003737F2">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szCs w:val="24"/>
          <w:lang w:val="ru-RU"/>
        </w:rPr>
      </w:pPr>
      <w:r>
        <w:rPr>
          <w:rFonts w:ascii="Times New Roman" w:hAnsi="Times New Roman"/>
          <w:szCs w:val="24"/>
          <w:lang w:val="ru-RU"/>
        </w:rPr>
        <w:lastRenderedPageBreak/>
        <w:t xml:space="preserve">Вальпроевая кислота не уменьшает терапевтическую эффективность гормональных контрацептивов. Однако препараты, содержащие эстроген, включая эстоген-содержащие гормональные контрацептивы, могут увеличивать клиренс вальпроевой кислоты, что может привести к уменьшению ее сывороточной концентрации и, как следствие, уменьшению ее эффективности. Необходимо контролировать концентрацию вальпроевой кислоты в сыворотке крови и клиническую эффективность (контроль приступов и контроль настроения) при назначении или отмене эстроген-содержащих лекарственных препаратов (см. раздел «Взаимодействие с другими лекарственными </w:t>
      </w:r>
      <w:r w:rsidR="00F93004">
        <w:rPr>
          <w:rFonts w:ascii="Times New Roman" w:hAnsi="Times New Roman"/>
          <w:szCs w:val="24"/>
          <w:lang w:val="ru-RU"/>
        </w:rPr>
        <w:t>средствами</w:t>
      </w:r>
      <w:r>
        <w:rPr>
          <w:rFonts w:ascii="Times New Roman" w:hAnsi="Times New Roman"/>
          <w:szCs w:val="24"/>
          <w:lang w:val="ru-RU"/>
        </w:rPr>
        <w:t>»).</w:t>
      </w:r>
    </w:p>
    <w:p w:rsidR="003737F2" w:rsidRPr="00434CC6" w:rsidRDefault="003737F2" w:rsidP="003737F2">
      <w:pPr>
        <w:spacing w:line="360" w:lineRule="auto"/>
        <w:jc w:val="both"/>
        <w:rPr>
          <w:rFonts w:ascii="Times New Roman" w:hAnsi="Times New Roman"/>
          <w:szCs w:val="24"/>
          <w:lang w:val="ru-RU"/>
        </w:rPr>
      </w:pPr>
    </w:p>
    <w:p w:rsidR="003737F2" w:rsidRDefault="003737F2" w:rsidP="003737F2">
      <w:pPr>
        <w:spacing w:line="360" w:lineRule="auto"/>
        <w:jc w:val="both"/>
        <w:rPr>
          <w:rFonts w:ascii="Times New Roman" w:hAnsi="Times New Roman"/>
          <w:i/>
          <w:szCs w:val="24"/>
          <w:lang w:val="ru-RU"/>
        </w:rPr>
      </w:pPr>
      <w:r>
        <w:rPr>
          <w:rFonts w:ascii="Times New Roman" w:hAnsi="Times New Roman"/>
          <w:i/>
          <w:szCs w:val="24"/>
          <w:lang w:val="ru-RU"/>
        </w:rPr>
        <w:t>Дети (информация относится к лекарственным формам препарата, которые могут принимать дети младше 3-х лет)</w:t>
      </w:r>
    </w:p>
    <w:p w:rsidR="003737F2" w:rsidRDefault="003737F2" w:rsidP="003737F2">
      <w:pPr>
        <w:spacing w:line="360" w:lineRule="auto"/>
        <w:jc w:val="both"/>
        <w:rPr>
          <w:rFonts w:ascii="Times New Roman" w:hAnsi="Times New Roman"/>
          <w:szCs w:val="24"/>
          <w:lang w:val="ru-RU"/>
        </w:rPr>
      </w:pPr>
      <w:r>
        <w:rPr>
          <w:rFonts w:ascii="Times New Roman" w:hAnsi="Times New Roman"/>
          <w:szCs w:val="24"/>
          <w:lang w:val="ru-RU"/>
        </w:rPr>
        <w:t>У детей младше 3-х лет при необходимости применения препарата в монотерапии и в рекомендуемой для детей лекарственной форме. При этом перед началом лечения следует оценить соотношение потенциальной пользы от применения вальпроевой кислоты и риска поражения печени и развития панкреатита при ее применении.</w:t>
      </w:r>
    </w:p>
    <w:p w:rsidR="003737F2" w:rsidRPr="00FF5BC2" w:rsidRDefault="003737F2" w:rsidP="003737F2">
      <w:pPr>
        <w:spacing w:line="360" w:lineRule="auto"/>
        <w:jc w:val="both"/>
        <w:rPr>
          <w:rFonts w:ascii="Times New Roman" w:hAnsi="Times New Roman"/>
          <w:szCs w:val="24"/>
          <w:lang w:val="ru-RU"/>
        </w:rPr>
      </w:pPr>
      <w:r>
        <w:rPr>
          <w:rFonts w:ascii="Times New Roman" w:hAnsi="Times New Roman"/>
          <w:szCs w:val="24"/>
          <w:lang w:val="ru-RU"/>
        </w:rPr>
        <w:t>У детей младше 3-х лет следует избегать одновременного применения вальпроевой кислоты и салицилатов в связи с риском токсического воздействия на печень.</w:t>
      </w:r>
    </w:p>
    <w:p w:rsidR="003737F2" w:rsidRDefault="003737F2" w:rsidP="003737F2">
      <w:pPr>
        <w:spacing w:line="360" w:lineRule="auto"/>
        <w:jc w:val="both"/>
        <w:rPr>
          <w:rFonts w:ascii="Times New Roman" w:hAnsi="Times New Roman"/>
          <w:i/>
          <w:szCs w:val="24"/>
          <w:lang w:val="ru-RU"/>
        </w:rPr>
      </w:pPr>
      <w:r>
        <w:rPr>
          <w:rFonts w:ascii="Times New Roman" w:hAnsi="Times New Roman"/>
          <w:i/>
          <w:szCs w:val="24"/>
          <w:lang w:val="ru-RU"/>
        </w:rPr>
        <w:t>Почечная недостаточность</w:t>
      </w:r>
    </w:p>
    <w:p w:rsidR="003737F2" w:rsidRDefault="003737F2" w:rsidP="003737F2">
      <w:pPr>
        <w:spacing w:line="360" w:lineRule="auto"/>
        <w:jc w:val="both"/>
        <w:rPr>
          <w:rFonts w:ascii="Times New Roman" w:hAnsi="Times New Roman"/>
          <w:szCs w:val="24"/>
          <w:lang w:val="ru-RU"/>
        </w:rPr>
      </w:pPr>
      <w:r>
        <w:rPr>
          <w:rFonts w:ascii="Times New Roman" w:hAnsi="Times New Roman"/>
          <w:szCs w:val="24"/>
          <w:lang w:val="ru-RU"/>
        </w:rPr>
        <w:t>Может потребоваться снижение дозы вальпроевой кислоты в связи с повышением концентрации ее свободной фракции в сыворотке крови. В случае невозможности мониторирования плазменных концентраций вальпроевой кислоты, дозу препарата следует скорректировать на основании клинического наблюдения за пациентами.</w:t>
      </w:r>
    </w:p>
    <w:p w:rsidR="003737F2" w:rsidRDefault="003737F2" w:rsidP="003737F2">
      <w:pPr>
        <w:spacing w:line="360" w:lineRule="auto"/>
        <w:jc w:val="both"/>
        <w:rPr>
          <w:rFonts w:ascii="Times New Roman" w:hAnsi="Times New Roman"/>
          <w:i/>
          <w:szCs w:val="24"/>
          <w:lang w:val="ru-RU"/>
        </w:rPr>
      </w:pPr>
      <w:r w:rsidRPr="008D60AF">
        <w:rPr>
          <w:rFonts w:ascii="Times New Roman" w:hAnsi="Times New Roman"/>
          <w:i/>
          <w:szCs w:val="24"/>
          <w:lang w:val="ru-RU"/>
        </w:rPr>
        <w:t>Ферментная недостаточность карбамидного цикла (цикла мочевины)</w:t>
      </w:r>
    </w:p>
    <w:p w:rsidR="003737F2" w:rsidRDefault="003737F2" w:rsidP="003737F2">
      <w:pPr>
        <w:spacing w:line="360" w:lineRule="auto"/>
        <w:jc w:val="both"/>
        <w:rPr>
          <w:rFonts w:ascii="Times New Roman" w:hAnsi="Times New Roman"/>
          <w:szCs w:val="24"/>
          <w:lang w:val="ru-RU"/>
        </w:rPr>
      </w:pPr>
      <w:r>
        <w:rPr>
          <w:rFonts w:ascii="Times New Roman" w:hAnsi="Times New Roman"/>
          <w:szCs w:val="24"/>
          <w:lang w:val="ru-RU"/>
        </w:rPr>
        <w:t>При подозрении на ферментную недостаточность карбамидного цикла применение вальпроевой кислоты противопоказано. У таких пациентов описано несколько случаев гипераммониемии с развитием ступора или комы. В этих случаях исследования метаболизма следует проводить до начала лечения препаратами вальпроевой кислоты (см. раздел «Противопоказания»).</w:t>
      </w:r>
    </w:p>
    <w:p w:rsidR="003737F2" w:rsidRDefault="003737F2" w:rsidP="003737F2">
      <w:pPr>
        <w:spacing w:line="360" w:lineRule="auto"/>
        <w:jc w:val="both"/>
        <w:rPr>
          <w:rFonts w:ascii="Times New Roman" w:hAnsi="Times New Roman"/>
          <w:szCs w:val="24"/>
          <w:lang w:val="ru-RU"/>
        </w:rPr>
      </w:pPr>
      <w:r>
        <w:rPr>
          <w:rFonts w:ascii="Times New Roman" w:hAnsi="Times New Roman"/>
          <w:szCs w:val="24"/>
          <w:lang w:val="ru-RU"/>
        </w:rPr>
        <w:t xml:space="preserve">У детей с необъяснимыми желудочно-кишечными симптомами (анорексия, рвота, случи цитолиза), летаргией или комой в анамнезе, с задержкой умственного развития или при семейном анамнезе гибели новорожденного или ребенка, до начала лечения </w:t>
      </w:r>
      <w:r w:rsidR="00DF265B">
        <w:rPr>
          <w:rFonts w:ascii="Times New Roman" w:hAnsi="Times New Roman"/>
          <w:szCs w:val="24"/>
          <w:lang w:val="ru-RU"/>
        </w:rPr>
        <w:t>препаратами вальпроевой кислоты</w:t>
      </w:r>
      <w:r>
        <w:rPr>
          <w:rFonts w:ascii="Times New Roman" w:hAnsi="Times New Roman"/>
          <w:szCs w:val="24"/>
          <w:lang w:val="ru-RU"/>
        </w:rPr>
        <w:t xml:space="preserve"> должны быть проведены исследования метаболизма, в частности, определение </w:t>
      </w:r>
      <w:r>
        <w:rPr>
          <w:rFonts w:ascii="Times New Roman" w:hAnsi="Times New Roman"/>
          <w:szCs w:val="24"/>
          <w:lang w:val="ru-RU"/>
        </w:rPr>
        <w:lastRenderedPageBreak/>
        <w:t>аммониемии (присутствия аммиака и его соединений в крови) натощак и после приема пищи (см. раздел «Противопоказания»).</w:t>
      </w:r>
    </w:p>
    <w:p w:rsidR="003737F2" w:rsidRDefault="003737F2" w:rsidP="003737F2">
      <w:pPr>
        <w:spacing w:line="360" w:lineRule="auto"/>
        <w:jc w:val="both"/>
        <w:rPr>
          <w:rFonts w:ascii="Times New Roman" w:hAnsi="Times New Roman"/>
          <w:i/>
          <w:szCs w:val="24"/>
          <w:lang w:val="ru-RU"/>
        </w:rPr>
      </w:pPr>
      <w:r w:rsidRPr="008D60AF">
        <w:rPr>
          <w:rFonts w:ascii="Times New Roman" w:hAnsi="Times New Roman"/>
          <w:i/>
          <w:szCs w:val="24"/>
          <w:lang w:val="ru-RU"/>
        </w:rPr>
        <w:t xml:space="preserve">Пациенты с системной </w:t>
      </w:r>
      <w:r w:rsidR="00DF265B">
        <w:rPr>
          <w:rFonts w:ascii="Times New Roman" w:hAnsi="Times New Roman"/>
          <w:i/>
          <w:szCs w:val="24"/>
          <w:lang w:val="ru-RU"/>
        </w:rPr>
        <w:t xml:space="preserve">красной </w:t>
      </w:r>
      <w:r w:rsidRPr="008D60AF">
        <w:rPr>
          <w:rFonts w:ascii="Times New Roman" w:hAnsi="Times New Roman"/>
          <w:i/>
          <w:szCs w:val="24"/>
          <w:lang w:val="ru-RU"/>
        </w:rPr>
        <w:t>волчанкой</w:t>
      </w:r>
    </w:p>
    <w:p w:rsidR="003737F2" w:rsidRDefault="003737F2" w:rsidP="003737F2">
      <w:pPr>
        <w:spacing w:line="360" w:lineRule="auto"/>
        <w:jc w:val="both"/>
        <w:rPr>
          <w:rFonts w:ascii="Times New Roman" w:hAnsi="Times New Roman"/>
          <w:szCs w:val="24"/>
          <w:lang w:val="ru-RU"/>
        </w:rPr>
      </w:pPr>
      <w:r>
        <w:rPr>
          <w:rFonts w:ascii="Times New Roman" w:hAnsi="Times New Roman"/>
          <w:szCs w:val="24"/>
          <w:lang w:val="ru-RU"/>
        </w:rPr>
        <w:t>Несмотря на то, что в процессе лечения препаратами вальпроевой кислоты нарушения функции иммунной системы встречаются исключительно редко, потенциальную пользу от их применения необходимо сравнить с потенциальным риском при назначении препарата пациентам с системной красной волчанкой.</w:t>
      </w:r>
    </w:p>
    <w:p w:rsidR="003737F2" w:rsidRDefault="003737F2" w:rsidP="003737F2">
      <w:pPr>
        <w:spacing w:line="360" w:lineRule="auto"/>
        <w:jc w:val="both"/>
        <w:rPr>
          <w:rFonts w:ascii="Times New Roman" w:hAnsi="Times New Roman"/>
          <w:i/>
          <w:szCs w:val="24"/>
          <w:lang w:val="ru-RU"/>
        </w:rPr>
      </w:pPr>
      <w:r w:rsidRPr="00102EC5">
        <w:rPr>
          <w:rFonts w:ascii="Times New Roman" w:hAnsi="Times New Roman"/>
          <w:i/>
          <w:szCs w:val="24"/>
          <w:lang w:val="ru-RU"/>
        </w:rPr>
        <w:t>Увеличение массы тела</w:t>
      </w:r>
    </w:p>
    <w:p w:rsidR="003737F2" w:rsidRDefault="003737F2" w:rsidP="003737F2">
      <w:pPr>
        <w:spacing w:line="360" w:lineRule="auto"/>
        <w:jc w:val="both"/>
        <w:rPr>
          <w:rFonts w:ascii="Times New Roman" w:hAnsi="Times New Roman"/>
          <w:szCs w:val="24"/>
          <w:lang w:val="ru-RU"/>
        </w:rPr>
      </w:pPr>
      <w:r>
        <w:rPr>
          <w:rFonts w:ascii="Times New Roman" w:hAnsi="Times New Roman"/>
          <w:szCs w:val="24"/>
          <w:lang w:val="ru-RU"/>
        </w:rPr>
        <w:t>Пациентов следует предупредить о риске увеличения массы тела в начале лечения и необходимости принятия мер по соблюдению диеты для сведения этого явления к минимуму.</w:t>
      </w:r>
    </w:p>
    <w:p w:rsidR="003737F2" w:rsidRDefault="003737F2" w:rsidP="003737F2">
      <w:pPr>
        <w:spacing w:line="360" w:lineRule="auto"/>
        <w:jc w:val="both"/>
        <w:rPr>
          <w:rFonts w:ascii="Times New Roman" w:hAnsi="Times New Roman"/>
          <w:i/>
          <w:szCs w:val="24"/>
          <w:lang w:val="ru-RU"/>
        </w:rPr>
      </w:pPr>
      <w:r w:rsidRPr="00FC761D">
        <w:rPr>
          <w:rFonts w:ascii="Times New Roman" w:hAnsi="Times New Roman"/>
          <w:i/>
          <w:szCs w:val="24"/>
          <w:lang w:val="ru-RU"/>
        </w:rPr>
        <w:t>Пациенты с сахарным диабетом</w:t>
      </w:r>
    </w:p>
    <w:p w:rsidR="003737F2" w:rsidRDefault="003737F2" w:rsidP="003737F2">
      <w:pPr>
        <w:spacing w:line="360" w:lineRule="auto"/>
        <w:jc w:val="both"/>
        <w:rPr>
          <w:rFonts w:ascii="Times New Roman" w:hAnsi="Times New Roman"/>
          <w:szCs w:val="24"/>
          <w:lang w:val="ru-RU"/>
        </w:rPr>
      </w:pPr>
      <w:r>
        <w:rPr>
          <w:rFonts w:ascii="Times New Roman" w:hAnsi="Times New Roman"/>
          <w:szCs w:val="24"/>
          <w:lang w:val="ru-RU"/>
        </w:rPr>
        <w:t>Учитывая возможность неблагоприятного воздействия вальпроевой кислоты на поджелудочную железу, при применении препарата у пациентов с сахарным диабетом следует тщательно мониторировать концентрацию глюкозы в крови. При исследовании мочи на наличие кетоновых тел у пациентов с сахарным диабетом возможно получение ложноположительных результатов, так как вальпроевая кислота выводится почками частично в виде кетоновых тел.</w:t>
      </w:r>
    </w:p>
    <w:p w:rsidR="003737F2" w:rsidRDefault="003737F2" w:rsidP="003737F2">
      <w:pPr>
        <w:spacing w:line="360" w:lineRule="auto"/>
        <w:jc w:val="both"/>
        <w:rPr>
          <w:rFonts w:ascii="Times New Roman" w:hAnsi="Times New Roman"/>
          <w:i/>
          <w:szCs w:val="24"/>
          <w:lang w:val="ru-RU"/>
        </w:rPr>
      </w:pPr>
      <w:r w:rsidRPr="00FC761D">
        <w:rPr>
          <w:rFonts w:ascii="Times New Roman" w:hAnsi="Times New Roman"/>
          <w:i/>
          <w:szCs w:val="24"/>
          <w:lang w:val="ru-RU"/>
        </w:rPr>
        <w:t>Пациенты, инфицированные вирусом иммунодефицита человека (ВИЧ)</w:t>
      </w:r>
    </w:p>
    <w:p w:rsidR="003737F2" w:rsidRDefault="003737F2" w:rsidP="003737F2">
      <w:pPr>
        <w:spacing w:line="360" w:lineRule="auto"/>
        <w:jc w:val="both"/>
        <w:rPr>
          <w:rFonts w:ascii="Times New Roman" w:hAnsi="Times New Roman"/>
          <w:szCs w:val="24"/>
          <w:lang w:val="ru-RU"/>
        </w:rPr>
      </w:pPr>
      <w:r>
        <w:rPr>
          <w:rFonts w:ascii="Times New Roman" w:hAnsi="Times New Roman"/>
          <w:szCs w:val="24"/>
          <w:lang w:val="ru-RU"/>
        </w:rPr>
        <w:t xml:space="preserve">В исследованиях </w:t>
      </w:r>
      <w:r>
        <w:rPr>
          <w:rFonts w:ascii="Times New Roman" w:hAnsi="Times New Roman"/>
          <w:szCs w:val="24"/>
        </w:rPr>
        <w:t>in</w:t>
      </w:r>
      <w:r w:rsidRPr="009A2ABF">
        <w:rPr>
          <w:rFonts w:ascii="Times New Roman" w:hAnsi="Times New Roman"/>
          <w:szCs w:val="24"/>
          <w:lang w:val="ru-RU"/>
        </w:rPr>
        <w:t xml:space="preserve"> </w:t>
      </w:r>
      <w:r>
        <w:rPr>
          <w:rFonts w:ascii="Times New Roman" w:hAnsi="Times New Roman"/>
          <w:szCs w:val="24"/>
        </w:rPr>
        <w:t>vitro</w:t>
      </w:r>
      <w:r>
        <w:rPr>
          <w:rFonts w:ascii="Times New Roman" w:hAnsi="Times New Roman"/>
          <w:szCs w:val="24"/>
          <w:lang w:val="ru-RU"/>
        </w:rPr>
        <w:t xml:space="preserve"> установлено, что вальпроевая кислота стимулирует репликацию ВИЧ в определенных экспериментальных условиях. Клиническое значение этого факта неизвестно. Кроме этого, не установлено значение данных, полученных в исследованиях </w:t>
      </w:r>
      <w:r>
        <w:rPr>
          <w:rFonts w:ascii="Times New Roman" w:hAnsi="Times New Roman"/>
          <w:szCs w:val="24"/>
        </w:rPr>
        <w:t>in</w:t>
      </w:r>
      <w:r w:rsidRPr="009A2ABF">
        <w:rPr>
          <w:rFonts w:ascii="Times New Roman" w:hAnsi="Times New Roman"/>
          <w:szCs w:val="24"/>
          <w:lang w:val="ru-RU"/>
        </w:rPr>
        <w:t xml:space="preserve"> </w:t>
      </w:r>
      <w:r>
        <w:rPr>
          <w:rFonts w:ascii="Times New Roman" w:hAnsi="Times New Roman"/>
          <w:szCs w:val="24"/>
        </w:rPr>
        <w:t>vitro</w:t>
      </w:r>
      <w:r>
        <w:rPr>
          <w:rFonts w:ascii="Times New Roman" w:hAnsi="Times New Roman"/>
          <w:szCs w:val="24"/>
          <w:lang w:val="ru-RU"/>
        </w:rPr>
        <w:t>, для пациентов, получающих максимальную супрессивную противоретровирусную терапию. Однако эти данные следует учитывать при интерпретации результатов постоянного мониторинга вирусной нагрузки у ВИЧ-инфицированных пациентов, принимающих вальпроевую кислоту.</w:t>
      </w:r>
    </w:p>
    <w:p w:rsidR="00F93004" w:rsidRDefault="003737F2" w:rsidP="003737F2">
      <w:pPr>
        <w:spacing w:line="360" w:lineRule="auto"/>
        <w:jc w:val="both"/>
        <w:rPr>
          <w:rFonts w:ascii="Times New Roman" w:hAnsi="Times New Roman"/>
          <w:i/>
          <w:szCs w:val="24"/>
          <w:lang w:val="ru-RU"/>
        </w:rPr>
      </w:pPr>
      <w:r w:rsidRPr="009A2ABF">
        <w:rPr>
          <w:rFonts w:ascii="Times New Roman" w:hAnsi="Times New Roman"/>
          <w:i/>
          <w:szCs w:val="24"/>
          <w:lang w:val="ru-RU"/>
        </w:rPr>
        <w:t>Пациенты с имеющейся не</w:t>
      </w:r>
      <w:r>
        <w:rPr>
          <w:rFonts w:ascii="Times New Roman" w:hAnsi="Times New Roman"/>
          <w:i/>
          <w:szCs w:val="24"/>
          <w:lang w:val="ru-RU"/>
        </w:rPr>
        <w:t>достаточностью карнитин пальмитоил</w:t>
      </w:r>
      <w:r w:rsidRPr="009A2ABF">
        <w:rPr>
          <w:rFonts w:ascii="Times New Roman" w:hAnsi="Times New Roman"/>
          <w:i/>
          <w:szCs w:val="24"/>
          <w:lang w:val="ru-RU"/>
        </w:rPr>
        <w:t xml:space="preserve">трансферазы (КПТ) типа </w:t>
      </w:r>
      <w:r w:rsidRPr="009A2ABF">
        <w:rPr>
          <w:rFonts w:ascii="Times New Roman" w:hAnsi="Times New Roman"/>
          <w:i/>
          <w:szCs w:val="24"/>
        </w:rPr>
        <w:t>II</w:t>
      </w:r>
    </w:p>
    <w:p w:rsidR="003737F2" w:rsidRDefault="00F93004" w:rsidP="003737F2">
      <w:pPr>
        <w:spacing w:line="360" w:lineRule="auto"/>
        <w:jc w:val="both"/>
        <w:rPr>
          <w:rFonts w:ascii="Times New Roman" w:hAnsi="Times New Roman"/>
          <w:szCs w:val="24"/>
          <w:lang w:val="ru-RU"/>
        </w:rPr>
      </w:pPr>
      <w:r>
        <w:rPr>
          <w:rFonts w:ascii="Times New Roman" w:hAnsi="Times New Roman"/>
          <w:szCs w:val="24"/>
          <w:lang w:val="ru-RU"/>
        </w:rPr>
        <w:t>П</w:t>
      </w:r>
      <w:r w:rsidR="003737F2">
        <w:rPr>
          <w:rFonts w:ascii="Times New Roman" w:hAnsi="Times New Roman"/>
          <w:szCs w:val="24"/>
          <w:lang w:val="ru-RU"/>
        </w:rPr>
        <w:t xml:space="preserve">ациенты с имеющейся недостаточностью КПТ типа </w:t>
      </w:r>
      <w:r w:rsidR="003737F2">
        <w:rPr>
          <w:rFonts w:ascii="Times New Roman" w:hAnsi="Times New Roman"/>
          <w:szCs w:val="24"/>
        </w:rPr>
        <w:t>II</w:t>
      </w:r>
      <w:r w:rsidR="003737F2" w:rsidRPr="009A2ABF">
        <w:rPr>
          <w:rFonts w:ascii="Times New Roman" w:hAnsi="Times New Roman"/>
          <w:szCs w:val="24"/>
          <w:lang w:val="ru-RU"/>
        </w:rPr>
        <w:t xml:space="preserve"> </w:t>
      </w:r>
      <w:r w:rsidR="003737F2">
        <w:rPr>
          <w:rFonts w:ascii="Times New Roman" w:hAnsi="Times New Roman"/>
          <w:szCs w:val="24"/>
          <w:lang w:val="ru-RU"/>
        </w:rPr>
        <w:t>должно быть предупреждены о более высоком риске развития рабдомиолиза при приеме вальпроевой кислоты.</w:t>
      </w:r>
    </w:p>
    <w:p w:rsidR="00DF265B" w:rsidRDefault="00DF265B" w:rsidP="003737F2">
      <w:pPr>
        <w:spacing w:line="360" w:lineRule="auto"/>
        <w:jc w:val="both"/>
        <w:rPr>
          <w:rFonts w:ascii="Times New Roman" w:hAnsi="Times New Roman"/>
          <w:i/>
          <w:szCs w:val="24"/>
          <w:lang w:val="ru-RU"/>
        </w:rPr>
      </w:pPr>
      <w:r w:rsidRPr="00DF265B">
        <w:rPr>
          <w:rFonts w:ascii="Times New Roman" w:hAnsi="Times New Roman"/>
          <w:i/>
          <w:szCs w:val="24"/>
          <w:lang w:val="ru-RU"/>
        </w:rPr>
        <w:t>Тиреоидные гормоны</w:t>
      </w:r>
    </w:p>
    <w:p w:rsidR="00DF265B" w:rsidRDefault="00DF265B" w:rsidP="003737F2">
      <w:pPr>
        <w:spacing w:line="360" w:lineRule="auto"/>
        <w:jc w:val="both"/>
        <w:rPr>
          <w:rFonts w:ascii="Times New Roman" w:hAnsi="Times New Roman"/>
          <w:szCs w:val="24"/>
          <w:lang w:val="ru-RU"/>
        </w:rPr>
      </w:pPr>
      <w:r>
        <w:rPr>
          <w:rFonts w:ascii="Times New Roman" w:hAnsi="Times New Roman"/>
          <w:szCs w:val="24"/>
          <w:lang w:val="ru-RU"/>
        </w:rPr>
        <w:t>В зависимости от ее концентрации в плазме крови, вальпроевая кислота может вытеснять тиреоидные гормоны из мест</w:t>
      </w:r>
      <w:r w:rsidR="007366B4">
        <w:rPr>
          <w:rFonts w:ascii="Times New Roman" w:hAnsi="Times New Roman"/>
          <w:szCs w:val="24"/>
          <w:lang w:val="ru-RU"/>
        </w:rPr>
        <w:t xml:space="preserve"> связывания с белками плазмы крови и усиливать их метаболизм, что может привести к неверной постановке диагноза – гипотиреоз.</w:t>
      </w:r>
    </w:p>
    <w:p w:rsidR="007366B4" w:rsidRDefault="007366B4" w:rsidP="003737F2">
      <w:pPr>
        <w:spacing w:line="360" w:lineRule="auto"/>
        <w:jc w:val="both"/>
        <w:rPr>
          <w:rFonts w:ascii="Times New Roman" w:hAnsi="Times New Roman"/>
          <w:i/>
          <w:szCs w:val="24"/>
          <w:lang w:val="ru-RU"/>
        </w:rPr>
      </w:pPr>
      <w:r w:rsidRPr="007366B4">
        <w:rPr>
          <w:rFonts w:ascii="Times New Roman" w:hAnsi="Times New Roman"/>
          <w:i/>
          <w:szCs w:val="24"/>
          <w:lang w:val="ru-RU"/>
        </w:rPr>
        <w:lastRenderedPageBreak/>
        <w:t>Поражения костного мозга</w:t>
      </w:r>
    </w:p>
    <w:p w:rsidR="007366B4" w:rsidRDefault="007366B4" w:rsidP="003737F2">
      <w:pPr>
        <w:spacing w:line="360" w:lineRule="auto"/>
        <w:jc w:val="both"/>
        <w:rPr>
          <w:rFonts w:ascii="Times New Roman" w:hAnsi="Times New Roman"/>
          <w:szCs w:val="24"/>
          <w:lang w:val="ru-RU"/>
        </w:rPr>
      </w:pPr>
      <w:r>
        <w:rPr>
          <w:rFonts w:ascii="Times New Roman" w:hAnsi="Times New Roman"/>
          <w:szCs w:val="24"/>
          <w:lang w:val="ru-RU"/>
        </w:rPr>
        <w:t>Пациенты с наличием а анамнезе поражения костного мозга должны тщательно мониторироваться.</w:t>
      </w:r>
    </w:p>
    <w:p w:rsidR="00F93004" w:rsidRDefault="00F93004" w:rsidP="00F93004">
      <w:pPr>
        <w:spacing w:line="360" w:lineRule="auto"/>
        <w:jc w:val="both"/>
        <w:rPr>
          <w:rFonts w:ascii="Times New Roman" w:hAnsi="Times New Roman"/>
          <w:i/>
          <w:szCs w:val="24"/>
          <w:lang w:val="ru-RU"/>
        </w:rPr>
      </w:pPr>
      <w:r w:rsidRPr="003504D7">
        <w:rPr>
          <w:rFonts w:ascii="Times New Roman" w:hAnsi="Times New Roman"/>
          <w:i/>
          <w:szCs w:val="24"/>
          <w:lang w:val="ru-RU"/>
        </w:rPr>
        <w:t>Другие особые указания</w:t>
      </w:r>
    </w:p>
    <w:p w:rsidR="00F93004" w:rsidRPr="007366B4" w:rsidRDefault="00F93004" w:rsidP="003737F2">
      <w:pPr>
        <w:spacing w:line="360" w:lineRule="auto"/>
        <w:jc w:val="both"/>
        <w:rPr>
          <w:rFonts w:ascii="Times New Roman" w:hAnsi="Times New Roman"/>
          <w:szCs w:val="24"/>
          <w:lang w:val="ru-RU"/>
        </w:rPr>
      </w:pPr>
      <w:r>
        <w:rPr>
          <w:rFonts w:ascii="Times New Roman" w:hAnsi="Times New Roman"/>
          <w:szCs w:val="24"/>
          <w:lang w:val="ru-RU"/>
        </w:rPr>
        <w:t xml:space="preserve">1 мл препарата </w:t>
      </w:r>
      <w:r w:rsidRPr="0044310F">
        <w:rPr>
          <w:rFonts w:ascii="Times New Roman" w:hAnsi="Times New Roman"/>
          <w:szCs w:val="24"/>
          <w:lang w:val="ru-RU"/>
        </w:rPr>
        <w:t>Вальпросан®ЭПИ</w:t>
      </w:r>
      <w:r>
        <w:rPr>
          <w:rFonts w:ascii="Times New Roman" w:hAnsi="Times New Roman"/>
          <w:szCs w:val="24"/>
          <w:lang w:val="ru-RU"/>
        </w:rPr>
        <w:t>, капли для приема внутрь содержит 42,9 мг натрия, что эквивалентно 2,15 % рекомендованной ВОЗ максимальной суточной дозы (2 г) натрия для взрослого человека. Это необходимо принимать во внимание у пациентов, соблюдаю</w:t>
      </w:r>
      <w:r w:rsidR="00E37AD0">
        <w:rPr>
          <w:rFonts w:ascii="Times New Roman" w:hAnsi="Times New Roman"/>
          <w:szCs w:val="24"/>
          <w:lang w:val="ru-RU"/>
        </w:rPr>
        <w:t>щих строгую диету с низким содержанием натрия.</w:t>
      </w:r>
    </w:p>
    <w:p w:rsidR="00F93004" w:rsidRDefault="003737F2" w:rsidP="003737F2">
      <w:pPr>
        <w:spacing w:line="360" w:lineRule="auto"/>
        <w:jc w:val="both"/>
        <w:rPr>
          <w:rFonts w:ascii="Times New Roman" w:hAnsi="Times New Roman"/>
          <w:i/>
          <w:szCs w:val="24"/>
          <w:lang w:val="ru-RU"/>
        </w:rPr>
      </w:pPr>
      <w:r w:rsidRPr="009A2ABF">
        <w:rPr>
          <w:rFonts w:ascii="Times New Roman" w:hAnsi="Times New Roman"/>
          <w:i/>
          <w:szCs w:val="24"/>
          <w:lang w:val="ru-RU"/>
        </w:rPr>
        <w:t>Этанол</w:t>
      </w:r>
    </w:p>
    <w:p w:rsidR="003737F2" w:rsidRDefault="00F93004" w:rsidP="003737F2">
      <w:pPr>
        <w:spacing w:line="360" w:lineRule="auto"/>
        <w:jc w:val="both"/>
        <w:rPr>
          <w:rFonts w:ascii="Times New Roman" w:hAnsi="Times New Roman"/>
          <w:szCs w:val="24"/>
          <w:lang w:val="ru-RU"/>
        </w:rPr>
      </w:pPr>
      <w:r>
        <w:rPr>
          <w:rFonts w:ascii="Times New Roman" w:hAnsi="Times New Roman"/>
          <w:szCs w:val="24"/>
          <w:lang w:val="ru-RU"/>
        </w:rPr>
        <w:t>В</w:t>
      </w:r>
      <w:r w:rsidR="003737F2">
        <w:rPr>
          <w:rFonts w:ascii="Times New Roman" w:hAnsi="Times New Roman"/>
          <w:szCs w:val="24"/>
          <w:lang w:val="ru-RU"/>
        </w:rPr>
        <w:t>о время лечения вальпроевой кислотой не рекомендуется употребление этанола.</w:t>
      </w:r>
    </w:p>
    <w:p w:rsidR="003737F2" w:rsidRDefault="003737F2" w:rsidP="003737F2">
      <w:pPr>
        <w:spacing w:line="360" w:lineRule="auto"/>
        <w:jc w:val="both"/>
        <w:rPr>
          <w:rFonts w:ascii="Times New Roman" w:hAnsi="Times New Roman"/>
          <w:b/>
          <w:color w:val="000000"/>
          <w:szCs w:val="24"/>
          <w:lang w:val="ru-RU"/>
        </w:rPr>
      </w:pPr>
      <w:r w:rsidRPr="000D5E8A">
        <w:rPr>
          <w:rFonts w:ascii="Times New Roman" w:hAnsi="Times New Roman"/>
          <w:b/>
          <w:color w:val="000000"/>
          <w:szCs w:val="24"/>
          <w:lang w:val="ru-RU"/>
        </w:rPr>
        <w:t>Влияние на способность управлять транспортными средствами, механизмами</w:t>
      </w:r>
    </w:p>
    <w:p w:rsidR="003737F2" w:rsidRPr="000D5E8A" w:rsidRDefault="003737F2" w:rsidP="003737F2">
      <w:pPr>
        <w:spacing w:line="360" w:lineRule="auto"/>
        <w:jc w:val="both"/>
        <w:rPr>
          <w:rFonts w:ascii="Times New Roman" w:hAnsi="Times New Roman"/>
          <w:szCs w:val="24"/>
          <w:lang w:val="ru-RU"/>
        </w:rPr>
      </w:pPr>
      <w:r>
        <w:rPr>
          <w:rFonts w:ascii="Times New Roman" w:hAnsi="Times New Roman"/>
          <w:color w:val="000000"/>
          <w:szCs w:val="24"/>
          <w:lang w:val="ru-RU"/>
        </w:rPr>
        <w:t>При применении препарата наблюдается развитие сонливости, поэтому следует воздерживаться от управления транспортными средствами и механизмами. Особенно в случае проведения комбинированной противосудорожной терапии или при сочетании препарата с бензодиазепинами (</w:t>
      </w:r>
      <w:r>
        <w:rPr>
          <w:rFonts w:ascii="Times New Roman" w:hAnsi="Times New Roman"/>
          <w:szCs w:val="24"/>
          <w:lang w:val="ru-RU"/>
        </w:rPr>
        <w:t>см. раздел «Взаимодействие с другими лекарственными средствами»).</w:t>
      </w:r>
    </w:p>
    <w:p w:rsidR="00D80DD2" w:rsidRPr="000A07F9" w:rsidRDefault="00F1468B" w:rsidP="00920F36">
      <w:pPr>
        <w:spacing w:line="360" w:lineRule="auto"/>
        <w:contextualSpacing/>
        <w:jc w:val="both"/>
        <w:rPr>
          <w:rFonts w:ascii="Times New Roman" w:hAnsi="Times New Roman"/>
          <w:highlight w:val="yellow"/>
          <w:lang w:val="ru-RU"/>
        </w:rPr>
      </w:pPr>
      <w:r w:rsidRPr="000D5E8A">
        <w:rPr>
          <w:rFonts w:ascii="Times New Roman" w:hAnsi="Times New Roman"/>
          <w:b/>
          <w:szCs w:val="24"/>
          <w:lang w:val="ru-RU"/>
        </w:rPr>
        <w:t>Ф</w:t>
      </w:r>
      <w:r w:rsidR="00894943" w:rsidRPr="000D5E8A">
        <w:rPr>
          <w:rFonts w:ascii="Times New Roman" w:hAnsi="Times New Roman"/>
          <w:b/>
          <w:szCs w:val="24"/>
          <w:lang w:val="ru-RU"/>
        </w:rPr>
        <w:t>орма выпуска</w:t>
      </w:r>
      <w:r w:rsidR="00894943" w:rsidRPr="000D5E8A">
        <w:rPr>
          <w:rFonts w:ascii="Times New Roman" w:hAnsi="Times New Roman"/>
          <w:b/>
          <w:szCs w:val="24"/>
          <w:lang w:val="ru-RU"/>
        </w:rPr>
        <w:cr/>
      </w:r>
      <w:r w:rsidR="0054507F" w:rsidRPr="0045417A">
        <w:rPr>
          <w:rFonts w:ascii="Times New Roman" w:hAnsi="Times New Roman"/>
          <w:lang w:val="ru-RU"/>
        </w:rPr>
        <w:t>Капли для приема внутрь 30</w:t>
      </w:r>
      <w:r w:rsidR="00D80DD2" w:rsidRPr="0045417A">
        <w:rPr>
          <w:rFonts w:ascii="Times New Roman" w:hAnsi="Times New Roman"/>
          <w:lang w:val="ru-RU"/>
        </w:rPr>
        <w:t>0 мг/мл.</w:t>
      </w:r>
    </w:p>
    <w:p w:rsidR="00606325" w:rsidRPr="00606325" w:rsidRDefault="00606325" w:rsidP="00606325">
      <w:pPr>
        <w:spacing w:line="360" w:lineRule="auto"/>
        <w:jc w:val="both"/>
        <w:rPr>
          <w:rFonts w:ascii="Times New Roman" w:hAnsi="Times New Roman"/>
          <w:lang w:val="ru-RU"/>
        </w:rPr>
      </w:pPr>
      <w:r w:rsidRPr="00606325">
        <w:rPr>
          <w:rFonts w:ascii="Times New Roman" w:hAnsi="Times New Roman"/>
          <w:i/>
          <w:lang w:val="ru-RU"/>
        </w:rPr>
        <w:t>Вариант 1.</w:t>
      </w:r>
      <w:r w:rsidRPr="00606325">
        <w:rPr>
          <w:rFonts w:ascii="Times New Roman" w:hAnsi="Times New Roman"/>
          <w:lang w:val="ru-RU"/>
        </w:rPr>
        <w:t xml:space="preserve"> По 50 или 100 мл во флаконы темного стекла с винтовой горловиной, с полиэтиленовой пробкой-капельницей и завинчивающейся полиэтиленовой крышкой с контролем «первого вскрытия» или без него.</w:t>
      </w:r>
    </w:p>
    <w:p w:rsidR="00606325" w:rsidRPr="00606325" w:rsidRDefault="00606325" w:rsidP="00606325">
      <w:pPr>
        <w:spacing w:line="360" w:lineRule="auto"/>
        <w:jc w:val="both"/>
        <w:rPr>
          <w:rFonts w:ascii="Times New Roman" w:hAnsi="Times New Roman"/>
          <w:lang w:val="ru-RU"/>
        </w:rPr>
      </w:pPr>
      <w:r w:rsidRPr="00606325">
        <w:rPr>
          <w:rFonts w:ascii="Times New Roman" w:hAnsi="Times New Roman"/>
          <w:lang w:val="ru-RU"/>
        </w:rPr>
        <w:t>Каждый флакон вместе с инструкцией по медицинскому применению помещают в пачку из картона.</w:t>
      </w:r>
    </w:p>
    <w:p w:rsidR="00606325" w:rsidRPr="00606325" w:rsidRDefault="00606325" w:rsidP="00606325">
      <w:pPr>
        <w:spacing w:line="360" w:lineRule="auto"/>
        <w:jc w:val="both"/>
        <w:rPr>
          <w:rFonts w:ascii="Times New Roman" w:hAnsi="Times New Roman"/>
          <w:lang w:val="ru-RU"/>
        </w:rPr>
      </w:pPr>
      <w:r w:rsidRPr="00606325">
        <w:rPr>
          <w:rFonts w:ascii="Times New Roman" w:hAnsi="Times New Roman"/>
          <w:lang w:val="ru-RU"/>
        </w:rPr>
        <w:t xml:space="preserve">На флакон наклеивают этикетку из бумаги </w:t>
      </w:r>
      <w:r w:rsidRPr="00606325">
        <w:rPr>
          <w:rFonts w:ascii="Times New Roman" w:hAnsi="Times New Roman"/>
          <w:szCs w:val="24"/>
          <w:lang w:val="ru-RU"/>
        </w:rPr>
        <w:t xml:space="preserve">самоклеящейся и вместе </w:t>
      </w:r>
      <w:r w:rsidRPr="001E5735">
        <w:rPr>
          <w:rFonts w:ascii="Times New Roman" w:hAnsi="Times New Roman"/>
          <w:szCs w:val="24"/>
          <w:lang w:val="ru-RU"/>
        </w:rPr>
        <w:t>с инструкцией по применению помещают в пачку из картона</w:t>
      </w:r>
      <w:r w:rsidRPr="00606325">
        <w:rPr>
          <w:rFonts w:ascii="Times New Roman" w:hAnsi="Times New Roman"/>
          <w:lang w:val="ru-RU"/>
        </w:rPr>
        <w:t>.</w:t>
      </w:r>
    </w:p>
    <w:p w:rsidR="00606325" w:rsidRPr="00256D84" w:rsidRDefault="00606325" w:rsidP="00606325">
      <w:pPr>
        <w:spacing w:line="360" w:lineRule="auto"/>
        <w:contextualSpacing/>
        <w:jc w:val="both"/>
        <w:rPr>
          <w:rFonts w:ascii="Times New Roman" w:hAnsi="Times New Roman"/>
          <w:lang w:val="ru-RU"/>
        </w:rPr>
      </w:pPr>
      <w:r w:rsidRPr="00606325">
        <w:rPr>
          <w:rFonts w:ascii="Times New Roman" w:hAnsi="Times New Roman"/>
          <w:i/>
          <w:lang w:val="ru-RU"/>
        </w:rPr>
        <w:t>Вариант 2.</w:t>
      </w:r>
      <w:r w:rsidRPr="00606325">
        <w:rPr>
          <w:rFonts w:ascii="Times New Roman" w:hAnsi="Times New Roman"/>
          <w:lang w:val="ru-RU"/>
        </w:rPr>
        <w:t xml:space="preserve"> </w:t>
      </w:r>
      <w:r w:rsidRPr="00256D84">
        <w:rPr>
          <w:rFonts w:ascii="Times New Roman" w:hAnsi="Times New Roman"/>
          <w:lang w:val="ru-RU"/>
        </w:rPr>
        <w:t>По 50 или 100 мл во флаконы темного стекла с винтовой горловиной, укупоренные винтовыми крышками со встроенными уплотнительными элементами или прокладками, с контрольным кольцом первого вскрытия или без него.</w:t>
      </w:r>
    </w:p>
    <w:p w:rsidR="00606325" w:rsidRPr="00256D84" w:rsidRDefault="00606325" w:rsidP="00606325">
      <w:pPr>
        <w:spacing w:line="360" w:lineRule="auto"/>
        <w:contextualSpacing/>
        <w:jc w:val="both"/>
        <w:rPr>
          <w:rFonts w:ascii="Times New Roman" w:hAnsi="Times New Roman"/>
          <w:lang w:val="ru-RU"/>
        </w:rPr>
      </w:pPr>
      <w:r w:rsidRPr="00256D84">
        <w:rPr>
          <w:rFonts w:ascii="Times New Roman" w:hAnsi="Times New Roman"/>
          <w:lang w:val="ru-RU"/>
        </w:rPr>
        <w:t>На флакон наклеивают этикетку из бумаги самоклеящейся.</w:t>
      </w:r>
    </w:p>
    <w:p w:rsidR="00606325" w:rsidRDefault="00606325" w:rsidP="00606325">
      <w:pPr>
        <w:spacing w:line="360" w:lineRule="auto"/>
        <w:jc w:val="both"/>
        <w:rPr>
          <w:rFonts w:ascii="Times New Roman" w:hAnsi="Times New Roman"/>
          <w:lang w:val="ru-RU"/>
        </w:rPr>
      </w:pPr>
      <w:r w:rsidRPr="00606325">
        <w:rPr>
          <w:rFonts w:ascii="Times New Roman" w:hAnsi="Times New Roman"/>
          <w:lang w:val="ru-RU"/>
        </w:rPr>
        <w:t xml:space="preserve">Каждый флакон вместе с мерной ложкой из полипропилена номинальным объемом 5 мл с риской и маркировкой «1/2» (что соответствует 2,5 мл) или с мерной ложкой из полипропилена номинальным объемом 5 мл с рисками и маркировкой «1/4» и «1/2» (что соответствует </w:t>
      </w:r>
      <w:r w:rsidRPr="00606325">
        <w:rPr>
          <w:rFonts w:ascii="Times New Roman" w:hAnsi="Times New Roman"/>
          <w:lang w:val="ru-RU"/>
        </w:rPr>
        <w:lastRenderedPageBreak/>
        <w:t>1,25 мл и 2,5 мл) или мерным шприцом из полистирола и полиэтилена низкой плотности номинальным объемом 5 мл, с инструкцией по применению помещают в пачку из картона.</w:t>
      </w:r>
    </w:p>
    <w:p w:rsidR="00043240" w:rsidRPr="00CB1922" w:rsidRDefault="00894943" w:rsidP="00606325">
      <w:pPr>
        <w:spacing w:line="360" w:lineRule="auto"/>
        <w:jc w:val="both"/>
        <w:rPr>
          <w:rFonts w:ascii="Times New Roman" w:hAnsi="Times New Roman"/>
          <w:szCs w:val="24"/>
          <w:lang w:val="ru-RU"/>
        </w:rPr>
      </w:pPr>
      <w:r w:rsidRPr="00606325">
        <w:rPr>
          <w:rFonts w:ascii="Times New Roman" w:hAnsi="Times New Roman"/>
          <w:b/>
          <w:szCs w:val="24"/>
          <w:lang w:val="ru-RU"/>
        </w:rPr>
        <w:t>Условия хранения</w:t>
      </w:r>
      <w:r w:rsidRPr="00606325">
        <w:rPr>
          <w:rFonts w:ascii="Times New Roman" w:hAnsi="Times New Roman"/>
          <w:b/>
          <w:szCs w:val="24"/>
          <w:lang w:val="ru-RU"/>
        </w:rPr>
        <w:cr/>
      </w:r>
      <w:r w:rsidR="00CB1922" w:rsidRPr="00CB1922">
        <w:rPr>
          <w:rFonts w:ascii="Times New Roman" w:hAnsi="Times New Roman"/>
          <w:szCs w:val="24"/>
          <w:lang w:val="ru-RU"/>
        </w:rPr>
        <w:t>В защищенном от света месте, при температуре не выше 25 ºС.</w:t>
      </w:r>
    </w:p>
    <w:p w:rsidR="002F36A0" w:rsidRDefault="00894943" w:rsidP="0098405D">
      <w:pPr>
        <w:spacing w:line="360" w:lineRule="auto"/>
        <w:jc w:val="both"/>
        <w:rPr>
          <w:rFonts w:ascii="Times New Roman" w:hAnsi="Times New Roman"/>
          <w:szCs w:val="24"/>
          <w:lang w:val="ru-RU"/>
        </w:rPr>
      </w:pPr>
      <w:r w:rsidRPr="00CB1922">
        <w:rPr>
          <w:rFonts w:ascii="Times New Roman" w:hAnsi="Times New Roman"/>
          <w:szCs w:val="24"/>
          <w:lang w:val="ru-RU"/>
        </w:rPr>
        <w:t xml:space="preserve">Хранить </w:t>
      </w:r>
      <w:r w:rsidR="00C029CF" w:rsidRPr="00CB1922">
        <w:rPr>
          <w:rFonts w:ascii="Times New Roman" w:hAnsi="Times New Roman"/>
          <w:szCs w:val="24"/>
          <w:lang w:val="ru-RU"/>
        </w:rPr>
        <w:t xml:space="preserve">в недоступном для детей месте. </w:t>
      </w:r>
      <w:r w:rsidRPr="00CB1922">
        <w:rPr>
          <w:rFonts w:ascii="Times New Roman" w:hAnsi="Times New Roman"/>
          <w:szCs w:val="24"/>
          <w:lang w:val="ru-RU"/>
        </w:rPr>
        <w:cr/>
      </w:r>
      <w:r w:rsidRPr="00A00F3F">
        <w:rPr>
          <w:rFonts w:ascii="Times New Roman" w:hAnsi="Times New Roman"/>
          <w:b/>
          <w:szCs w:val="24"/>
          <w:lang w:val="ru-RU"/>
        </w:rPr>
        <w:t>Срок годности</w:t>
      </w:r>
      <w:r w:rsidRPr="00A00F3F">
        <w:rPr>
          <w:rFonts w:ascii="Times New Roman" w:hAnsi="Times New Roman"/>
          <w:b/>
          <w:szCs w:val="24"/>
          <w:lang w:val="ru-RU"/>
        </w:rPr>
        <w:cr/>
      </w:r>
      <w:r w:rsidR="00A00F3F" w:rsidRPr="00A00F3F">
        <w:rPr>
          <w:rFonts w:ascii="Times New Roman" w:hAnsi="Times New Roman"/>
          <w:szCs w:val="24"/>
          <w:lang w:val="ru-RU"/>
        </w:rPr>
        <w:t>5 лет</w:t>
      </w:r>
      <w:r w:rsidR="009E19FB" w:rsidRPr="00A00F3F">
        <w:rPr>
          <w:rFonts w:ascii="Times New Roman" w:hAnsi="Times New Roman"/>
          <w:szCs w:val="24"/>
          <w:lang w:val="ru-RU"/>
        </w:rPr>
        <w:t xml:space="preserve">. </w:t>
      </w:r>
      <w:r w:rsidR="00E226C1" w:rsidRPr="00A00F3F">
        <w:rPr>
          <w:rFonts w:ascii="Times New Roman" w:hAnsi="Times New Roman"/>
          <w:szCs w:val="24"/>
          <w:lang w:val="ru-RU"/>
        </w:rPr>
        <w:t>Не применя</w:t>
      </w:r>
      <w:r w:rsidR="00A24A2F" w:rsidRPr="00A00F3F">
        <w:rPr>
          <w:rFonts w:ascii="Times New Roman" w:hAnsi="Times New Roman"/>
          <w:szCs w:val="24"/>
          <w:lang w:val="ru-RU"/>
        </w:rPr>
        <w:t>ть</w:t>
      </w:r>
      <w:r w:rsidR="009E19FB" w:rsidRPr="00A00F3F">
        <w:rPr>
          <w:rFonts w:ascii="Times New Roman" w:hAnsi="Times New Roman"/>
          <w:szCs w:val="24"/>
          <w:lang w:val="ru-RU"/>
        </w:rPr>
        <w:t xml:space="preserve"> по истечении</w:t>
      </w:r>
      <w:r w:rsidR="00072906">
        <w:rPr>
          <w:rFonts w:ascii="Times New Roman" w:hAnsi="Times New Roman"/>
          <w:szCs w:val="24"/>
          <w:lang w:val="ru-RU"/>
        </w:rPr>
        <w:t xml:space="preserve"> срока годности</w:t>
      </w:r>
      <w:r w:rsidRPr="00A00F3F">
        <w:rPr>
          <w:rFonts w:ascii="Times New Roman" w:hAnsi="Times New Roman"/>
          <w:szCs w:val="24"/>
          <w:lang w:val="ru-RU"/>
        </w:rPr>
        <w:t>.</w:t>
      </w:r>
      <w:r w:rsidRPr="00A00F3F">
        <w:rPr>
          <w:rFonts w:ascii="Times New Roman" w:hAnsi="Times New Roman"/>
          <w:b/>
          <w:szCs w:val="24"/>
          <w:u w:val="single"/>
          <w:lang w:val="ru-RU"/>
        </w:rPr>
        <w:cr/>
      </w:r>
      <w:r w:rsidRPr="00A00F3F">
        <w:rPr>
          <w:rFonts w:ascii="Times New Roman" w:hAnsi="Times New Roman"/>
          <w:b/>
          <w:szCs w:val="24"/>
          <w:lang w:val="ru-RU"/>
        </w:rPr>
        <w:t xml:space="preserve">Условия отпуска </w:t>
      </w:r>
      <w:r w:rsidRPr="00A00F3F">
        <w:rPr>
          <w:rFonts w:ascii="Times New Roman" w:hAnsi="Times New Roman"/>
          <w:b/>
          <w:szCs w:val="24"/>
          <w:lang w:val="ru-RU"/>
        </w:rPr>
        <w:cr/>
      </w:r>
      <w:r w:rsidR="00A958C1" w:rsidRPr="00A958C1">
        <w:rPr>
          <w:rFonts w:ascii="Times New Roman" w:hAnsi="Times New Roman"/>
          <w:szCs w:val="24"/>
          <w:lang w:val="ru-RU"/>
        </w:rPr>
        <w:t>Отпускают п</w:t>
      </w:r>
      <w:r w:rsidR="00A00F3F" w:rsidRPr="00A958C1">
        <w:rPr>
          <w:rFonts w:ascii="Times New Roman" w:hAnsi="Times New Roman"/>
          <w:szCs w:val="24"/>
          <w:lang w:val="ru-RU"/>
        </w:rPr>
        <w:t>о рецепту</w:t>
      </w:r>
      <w:r w:rsidR="000E33E7" w:rsidRPr="00A00F3F">
        <w:rPr>
          <w:rFonts w:ascii="Times New Roman" w:hAnsi="Times New Roman"/>
          <w:szCs w:val="24"/>
          <w:lang w:val="ru-RU"/>
        </w:rPr>
        <w:t>.</w:t>
      </w:r>
    </w:p>
    <w:p w:rsidR="00C551FD" w:rsidRDefault="00C551FD" w:rsidP="0098405D">
      <w:pPr>
        <w:spacing w:line="360" w:lineRule="auto"/>
        <w:jc w:val="both"/>
        <w:rPr>
          <w:rStyle w:val="FontStyle12"/>
          <w:b w:val="0"/>
          <w:bCs w:val="0"/>
          <w:sz w:val="24"/>
          <w:szCs w:val="24"/>
          <w:lang w:val="ru-RU"/>
        </w:rPr>
      </w:pPr>
    </w:p>
    <w:p w:rsidR="00D51F11" w:rsidRDefault="00D51F11" w:rsidP="0098405D">
      <w:pPr>
        <w:tabs>
          <w:tab w:val="left" w:pos="2835"/>
          <w:tab w:val="left" w:pos="3402"/>
          <w:tab w:val="left" w:pos="7371"/>
        </w:tabs>
        <w:spacing w:line="360" w:lineRule="auto"/>
        <w:rPr>
          <w:rFonts w:ascii="Times New Roman" w:hAnsi="Times New Roman"/>
          <w:b/>
          <w:szCs w:val="24"/>
          <w:lang w:val="ru-RU"/>
        </w:rPr>
      </w:pPr>
      <w:r>
        <w:rPr>
          <w:rFonts w:ascii="Times New Roman" w:hAnsi="Times New Roman"/>
          <w:b/>
          <w:szCs w:val="24"/>
          <w:lang w:val="ru-RU"/>
        </w:rPr>
        <w:t>Владелец регистрационного удостоверения</w:t>
      </w:r>
      <w:r w:rsidRPr="00D51F11">
        <w:rPr>
          <w:rFonts w:ascii="Times New Roman" w:hAnsi="Times New Roman"/>
          <w:b/>
          <w:szCs w:val="24"/>
          <w:lang w:val="ru-RU"/>
        </w:rPr>
        <w:t>:</w:t>
      </w:r>
    </w:p>
    <w:p w:rsidR="00D51F11" w:rsidRPr="000E33E7" w:rsidRDefault="00D51F11" w:rsidP="0098405D">
      <w:pPr>
        <w:spacing w:line="360" w:lineRule="auto"/>
        <w:rPr>
          <w:rFonts w:ascii="Times New Roman" w:hAnsi="Times New Roman"/>
          <w:szCs w:val="24"/>
          <w:lang w:val="ru-RU"/>
        </w:rPr>
      </w:pPr>
      <w:r w:rsidRPr="000E33E7">
        <w:rPr>
          <w:rFonts w:ascii="Times New Roman" w:hAnsi="Times New Roman"/>
          <w:szCs w:val="24"/>
          <w:lang w:val="ru-RU"/>
        </w:rPr>
        <w:t>АО «Усолье-Сибирский Химфармзавод»</w:t>
      </w:r>
    </w:p>
    <w:p w:rsidR="00C551FD" w:rsidRDefault="00D51F11" w:rsidP="00C551FD">
      <w:pPr>
        <w:tabs>
          <w:tab w:val="left" w:pos="2835"/>
          <w:tab w:val="left" w:pos="3402"/>
          <w:tab w:val="left" w:pos="7371"/>
        </w:tabs>
        <w:spacing w:line="360" w:lineRule="auto"/>
        <w:rPr>
          <w:rFonts w:ascii="Times New Roman" w:hAnsi="Times New Roman"/>
          <w:szCs w:val="24"/>
          <w:lang w:val="ru-RU"/>
        </w:rPr>
      </w:pPr>
      <w:r>
        <w:rPr>
          <w:rFonts w:ascii="Times New Roman" w:hAnsi="Times New Roman"/>
          <w:szCs w:val="24"/>
          <w:lang w:val="ru-RU"/>
        </w:rPr>
        <w:t xml:space="preserve">Россия, </w:t>
      </w:r>
      <w:r w:rsidRPr="000E33E7">
        <w:rPr>
          <w:rFonts w:ascii="Times New Roman" w:hAnsi="Times New Roman"/>
          <w:szCs w:val="24"/>
          <w:lang w:val="ru-RU"/>
        </w:rPr>
        <w:t>665462, Иркутская область, г.</w:t>
      </w:r>
      <w:r w:rsidR="009235E2">
        <w:rPr>
          <w:rFonts w:ascii="Times New Roman" w:hAnsi="Times New Roman"/>
          <w:szCs w:val="24"/>
          <w:lang w:val="ru-RU"/>
        </w:rPr>
        <w:t xml:space="preserve"> </w:t>
      </w:r>
      <w:r w:rsidRPr="000E33E7">
        <w:rPr>
          <w:rFonts w:ascii="Times New Roman" w:hAnsi="Times New Roman"/>
          <w:szCs w:val="24"/>
          <w:lang w:val="ru-RU"/>
        </w:rPr>
        <w:t>Усолье-Сибирское</w:t>
      </w:r>
    </w:p>
    <w:p w:rsidR="00C551FD" w:rsidRPr="00EC5ABC" w:rsidRDefault="00C551FD" w:rsidP="00C551FD">
      <w:pPr>
        <w:tabs>
          <w:tab w:val="left" w:pos="2835"/>
          <w:tab w:val="left" w:pos="3402"/>
          <w:tab w:val="left" w:pos="7371"/>
        </w:tabs>
        <w:spacing w:line="360" w:lineRule="auto"/>
        <w:rPr>
          <w:rStyle w:val="FontStyle12"/>
          <w:b w:val="0"/>
          <w:bCs w:val="0"/>
          <w:sz w:val="24"/>
          <w:szCs w:val="24"/>
          <w:lang w:val="ru-RU"/>
        </w:rPr>
      </w:pPr>
    </w:p>
    <w:p w:rsidR="00415973" w:rsidRPr="00072906" w:rsidRDefault="007D7F48" w:rsidP="0098405D">
      <w:pPr>
        <w:pStyle w:val="a5"/>
        <w:spacing w:after="0" w:line="360" w:lineRule="auto"/>
        <w:rPr>
          <w:rFonts w:ascii="Times New Roman" w:hAnsi="Times New Roman"/>
          <w:b/>
          <w:sz w:val="24"/>
          <w:szCs w:val="24"/>
        </w:rPr>
      </w:pPr>
      <w:r w:rsidRPr="00072906">
        <w:rPr>
          <w:rFonts w:ascii="Times New Roman" w:hAnsi="Times New Roman"/>
          <w:b/>
          <w:sz w:val="24"/>
          <w:szCs w:val="24"/>
        </w:rPr>
        <w:t>Производитель/</w:t>
      </w:r>
      <w:r w:rsidRPr="00072906">
        <w:rPr>
          <w:rStyle w:val="FontStyle15"/>
          <w:sz w:val="24"/>
          <w:szCs w:val="24"/>
        </w:rPr>
        <w:t>Организация, принимающая претензии</w:t>
      </w:r>
      <w:r w:rsidR="00072906" w:rsidRPr="00072906">
        <w:rPr>
          <w:rStyle w:val="FontStyle15"/>
          <w:sz w:val="24"/>
          <w:szCs w:val="24"/>
        </w:rPr>
        <w:t xml:space="preserve"> потребителей</w:t>
      </w:r>
      <w:r w:rsidRPr="00072906">
        <w:rPr>
          <w:rFonts w:ascii="Times New Roman" w:hAnsi="Times New Roman"/>
          <w:b/>
          <w:sz w:val="24"/>
          <w:szCs w:val="24"/>
        </w:rPr>
        <w:t xml:space="preserve">: </w:t>
      </w:r>
    </w:p>
    <w:p w:rsidR="00072906" w:rsidRPr="00072906" w:rsidRDefault="00072906" w:rsidP="00072906">
      <w:pPr>
        <w:spacing w:line="360" w:lineRule="auto"/>
        <w:rPr>
          <w:rFonts w:ascii="Times New Roman" w:hAnsi="Times New Roman"/>
          <w:szCs w:val="24"/>
          <w:lang w:val="ru-RU"/>
        </w:rPr>
      </w:pPr>
      <w:r w:rsidRPr="00072906">
        <w:rPr>
          <w:rFonts w:ascii="Times New Roman" w:hAnsi="Times New Roman"/>
          <w:szCs w:val="24"/>
          <w:lang w:val="ru-RU"/>
        </w:rPr>
        <w:t>АО «Усолье-Сибирский Химфармзавод»</w:t>
      </w:r>
    </w:p>
    <w:p w:rsidR="00072906" w:rsidRPr="00072906" w:rsidRDefault="00072906" w:rsidP="00072906">
      <w:pPr>
        <w:spacing w:line="360" w:lineRule="auto"/>
        <w:rPr>
          <w:rFonts w:ascii="Times New Roman" w:hAnsi="Times New Roman"/>
          <w:szCs w:val="24"/>
          <w:lang w:val="ru-RU"/>
        </w:rPr>
      </w:pPr>
      <w:r w:rsidRPr="00072906">
        <w:rPr>
          <w:rFonts w:ascii="Times New Roman" w:hAnsi="Times New Roman"/>
          <w:szCs w:val="24"/>
          <w:lang w:val="ru-RU"/>
        </w:rPr>
        <w:t>Россия, 665462, Иркутская область, г. Усолье-Сибирское, северо-западная часть города с северо-восточной стороны, в 115 м от Прибайкальской автодороги.</w:t>
      </w:r>
    </w:p>
    <w:p w:rsidR="00072906" w:rsidRPr="0008498E" w:rsidRDefault="00072906" w:rsidP="00072906">
      <w:pPr>
        <w:spacing w:line="360" w:lineRule="auto"/>
        <w:rPr>
          <w:rFonts w:ascii="Times New Roman" w:hAnsi="Times New Roman"/>
          <w:szCs w:val="24"/>
          <w:lang w:val="ru-RU"/>
        </w:rPr>
      </w:pPr>
      <w:r w:rsidRPr="0008498E">
        <w:rPr>
          <w:rFonts w:ascii="Times New Roman" w:hAnsi="Times New Roman"/>
          <w:szCs w:val="24"/>
          <w:lang w:val="ru-RU"/>
        </w:rPr>
        <w:t>Тел.: +7(39543)5-89-10, факс: +7(39543)5-89-08.</w:t>
      </w:r>
    </w:p>
    <w:p w:rsidR="006C1E40" w:rsidRDefault="006C1E40" w:rsidP="0098405D">
      <w:pPr>
        <w:tabs>
          <w:tab w:val="left" w:pos="2835"/>
          <w:tab w:val="left" w:pos="3402"/>
          <w:tab w:val="left" w:pos="7371"/>
        </w:tabs>
        <w:spacing w:line="360" w:lineRule="auto"/>
        <w:rPr>
          <w:rFonts w:ascii="Times New Roman" w:hAnsi="Times New Roman"/>
          <w:szCs w:val="24"/>
          <w:lang w:val="ru-RU"/>
        </w:rPr>
      </w:pPr>
    </w:p>
    <w:p w:rsidR="00072906" w:rsidRPr="000E33E7" w:rsidRDefault="00072906" w:rsidP="0098405D">
      <w:pPr>
        <w:tabs>
          <w:tab w:val="left" w:pos="2835"/>
          <w:tab w:val="left" w:pos="3402"/>
          <w:tab w:val="left" w:pos="7371"/>
        </w:tabs>
        <w:spacing w:line="360" w:lineRule="auto"/>
        <w:rPr>
          <w:rFonts w:ascii="Times New Roman" w:hAnsi="Times New Roman"/>
          <w:szCs w:val="24"/>
          <w:lang w:val="ru-RU"/>
        </w:rPr>
      </w:pPr>
    </w:p>
    <w:p w:rsidR="006C1E40" w:rsidRPr="00F52A69" w:rsidRDefault="006C1E40" w:rsidP="0098405D">
      <w:pPr>
        <w:tabs>
          <w:tab w:val="left" w:pos="2835"/>
          <w:tab w:val="left" w:pos="3402"/>
          <w:tab w:val="left" w:pos="7371"/>
        </w:tabs>
        <w:spacing w:line="360" w:lineRule="auto"/>
        <w:rPr>
          <w:rFonts w:ascii="Times New Roman" w:hAnsi="Times New Roman"/>
          <w:szCs w:val="24"/>
          <w:lang w:val="ru-RU"/>
        </w:rPr>
      </w:pPr>
      <w:r w:rsidRPr="00F52A69">
        <w:rPr>
          <w:rFonts w:ascii="Times New Roman" w:hAnsi="Times New Roman"/>
          <w:szCs w:val="24"/>
          <w:lang w:val="ru-RU"/>
        </w:rPr>
        <w:t>Генеральный Директор</w:t>
      </w:r>
    </w:p>
    <w:p w:rsidR="00894943" w:rsidRPr="00106910" w:rsidRDefault="006C1E40" w:rsidP="00106910">
      <w:pPr>
        <w:pStyle w:val="a5"/>
        <w:spacing w:after="0" w:line="360" w:lineRule="auto"/>
        <w:rPr>
          <w:rFonts w:ascii="Times New Roman" w:hAnsi="Times New Roman"/>
          <w:b/>
          <w:szCs w:val="24"/>
        </w:rPr>
      </w:pPr>
      <w:r w:rsidRPr="000E33E7">
        <w:rPr>
          <w:rFonts w:ascii="Times New Roman" w:hAnsi="Times New Roman"/>
          <w:szCs w:val="24"/>
        </w:rPr>
        <w:t>АО «Усолье-Сибирский Химфармзавод»</w:t>
      </w:r>
      <w:r>
        <w:rPr>
          <w:rFonts w:ascii="Times New Roman" w:hAnsi="Times New Roman"/>
          <w:szCs w:val="24"/>
        </w:rPr>
        <w:t xml:space="preserve">                                                                      С.В.Тюстин                                         </w:t>
      </w:r>
    </w:p>
    <w:sectPr w:rsidR="00894943" w:rsidRPr="00106910" w:rsidSect="00C551FD">
      <w:headerReference w:type="default" r:id="rId8"/>
      <w:pgSz w:w="12240" w:h="15840"/>
      <w:pgMar w:top="1134" w:right="850"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EB0" w:rsidRDefault="00A91EB0" w:rsidP="00C551FD">
      <w:r>
        <w:separator/>
      </w:r>
    </w:p>
  </w:endnote>
  <w:endnote w:type="continuationSeparator" w:id="0">
    <w:p w:rsidR="00A91EB0" w:rsidRDefault="00A91EB0" w:rsidP="00C55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EB0" w:rsidRDefault="00A91EB0" w:rsidP="00C551FD">
      <w:r>
        <w:separator/>
      </w:r>
    </w:p>
  </w:footnote>
  <w:footnote w:type="continuationSeparator" w:id="0">
    <w:p w:rsidR="00A91EB0" w:rsidRDefault="00A91EB0" w:rsidP="00C551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ECD" w:rsidRDefault="005A6ECD">
    <w:pPr>
      <w:pStyle w:val="a6"/>
      <w:jc w:val="right"/>
    </w:pPr>
    <w:r>
      <w:fldChar w:fldCharType="begin"/>
    </w:r>
    <w:r>
      <w:instrText>PAGE   \* MERGEFORMAT</w:instrText>
    </w:r>
    <w:r>
      <w:fldChar w:fldCharType="separate"/>
    </w:r>
    <w:r w:rsidR="002D26B1" w:rsidRPr="002D26B1">
      <w:rPr>
        <w:noProof/>
        <w:lang w:val="ru-RU"/>
      </w:rPr>
      <w:t>18</w:t>
    </w:r>
    <w:r>
      <w:fldChar w:fldCharType="end"/>
    </w:r>
  </w:p>
  <w:p w:rsidR="005A6ECD" w:rsidRDefault="005A6EC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E72ED0"/>
    <w:multiLevelType w:val="hybridMultilevel"/>
    <w:tmpl w:val="F6280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6B83"/>
    <w:rsid w:val="0000351C"/>
    <w:rsid w:val="00015F0F"/>
    <w:rsid w:val="00016ADA"/>
    <w:rsid w:val="00016CE6"/>
    <w:rsid w:val="00023EB8"/>
    <w:rsid w:val="00027AFA"/>
    <w:rsid w:val="0003135C"/>
    <w:rsid w:val="0004209A"/>
    <w:rsid w:val="00043240"/>
    <w:rsid w:val="00046B2C"/>
    <w:rsid w:val="0005064D"/>
    <w:rsid w:val="00050AE7"/>
    <w:rsid w:val="00052D2D"/>
    <w:rsid w:val="00056B89"/>
    <w:rsid w:val="00070034"/>
    <w:rsid w:val="00070BD7"/>
    <w:rsid w:val="00072906"/>
    <w:rsid w:val="00073267"/>
    <w:rsid w:val="0008498E"/>
    <w:rsid w:val="00092AF8"/>
    <w:rsid w:val="000974B1"/>
    <w:rsid w:val="000A07F9"/>
    <w:rsid w:val="000A46A1"/>
    <w:rsid w:val="000A6D41"/>
    <w:rsid w:val="000B0DF6"/>
    <w:rsid w:val="000B4680"/>
    <w:rsid w:val="000C0767"/>
    <w:rsid w:val="000C1654"/>
    <w:rsid w:val="000C565E"/>
    <w:rsid w:val="000C6BC4"/>
    <w:rsid w:val="000D429B"/>
    <w:rsid w:val="000D5E8A"/>
    <w:rsid w:val="000E33E7"/>
    <w:rsid w:val="000E4252"/>
    <w:rsid w:val="000E5E16"/>
    <w:rsid w:val="000E6EAC"/>
    <w:rsid w:val="000E73C6"/>
    <w:rsid w:val="000F0204"/>
    <w:rsid w:val="000F1B6E"/>
    <w:rsid w:val="000F45C0"/>
    <w:rsid w:val="001018A5"/>
    <w:rsid w:val="00106910"/>
    <w:rsid w:val="0010791F"/>
    <w:rsid w:val="0011071D"/>
    <w:rsid w:val="00116B83"/>
    <w:rsid w:val="0012091D"/>
    <w:rsid w:val="00125B26"/>
    <w:rsid w:val="00140922"/>
    <w:rsid w:val="001511DF"/>
    <w:rsid w:val="00153428"/>
    <w:rsid w:val="00162672"/>
    <w:rsid w:val="001627D2"/>
    <w:rsid w:val="00166DCB"/>
    <w:rsid w:val="001700D8"/>
    <w:rsid w:val="001829C0"/>
    <w:rsid w:val="001912BE"/>
    <w:rsid w:val="00192239"/>
    <w:rsid w:val="00195972"/>
    <w:rsid w:val="00196E53"/>
    <w:rsid w:val="001B1334"/>
    <w:rsid w:val="001B29A9"/>
    <w:rsid w:val="001B3289"/>
    <w:rsid w:val="001B4097"/>
    <w:rsid w:val="001C3D40"/>
    <w:rsid w:val="001D0CDD"/>
    <w:rsid w:val="001D2930"/>
    <w:rsid w:val="001D7322"/>
    <w:rsid w:val="001F4EB3"/>
    <w:rsid w:val="001F54BD"/>
    <w:rsid w:val="00206A99"/>
    <w:rsid w:val="00245841"/>
    <w:rsid w:val="00246550"/>
    <w:rsid w:val="00256C85"/>
    <w:rsid w:val="002619B6"/>
    <w:rsid w:val="00285FC5"/>
    <w:rsid w:val="002875C3"/>
    <w:rsid w:val="00292ED8"/>
    <w:rsid w:val="0029641D"/>
    <w:rsid w:val="002977CC"/>
    <w:rsid w:val="002A04D9"/>
    <w:rsid w:val="002A0574"/>
    <w:rsid w:val="002A7F73"/>
    <w:rsid w:val="002B510F"/>
    <w:rsid w:val="002B686E"/>
    <w:rsid w:val="002D26B1"/>
    <w:rsid w:val="002E2228"/>
    <w:rsid w:val="002F055A"/>
    <w:rsid w:val="002F36A0"/>
    <w:rsid w:val="00310153"/>
    <w:rsid w:val="003114F8"/>
    <w:rsid w:val="003114FD"/>
    <w:rsid w:val="00317993"/>
    <w:rsid w:val="00342F91"/>
    <w:rsid w:val="00345C14"/>
    <w:rsid w:val="003478FF"/>
    <w:rsid w:val="00353A73"/>
    <w:rsid w:val="00354883"/>
    <w:rsid w:val="00354A1A"/>
    <w:rsid w:val="00357EEC"/>
    <w:rsid w:val="003724AC"/>
    <w:rsid w:val="003737F2"/>
    <w:rsid w:val="00376A9E"/>
    <w:rsid w:val="00395ACE"/>
    <w:rsid w:val="003A1DFB"/>
    <w:rsid w:val="003A5FA9"/>
    <w:rsid w:val="003B527C"/>
    <w:rsid w:val="003C1B58"/>
    <w:rsid w:val="003C71D4"/>
    <w:rsid w:val="003D2676"/>
    <w:rsid w:val="003D4A46"/>
    <w:rsid w:val="003E5263"/>
    <w:rsid w:val="003F1622"/>
    <w:rsid w:val="003F1733"/>
    <w:rsid w:val="003F1CB0"/>
    <w:rsid w:val="003F59F0"/>
    <w:rsid w:val="003F5C18"/>
    <w:rsid w:val="00402F63"/>
    <w:rsid w:val="00415036"/>
    <w:rsid w:val="00415973"/>
    <w:rsid w:val="004237B8"/>
    <w:rsid w:val="0044310F"/>
    <w:rsid w:val="0044363F"/>
    <w:rsid w:val="0045417A"/>
    <w:rsid w:val="0046556F"/>
    <w:rsid w:val="0048378B"/>
    <w:rsid w:val="00485A06"/>
    <w:rsid w:val="004878F7"/>
    <w:rsid w:val="00491336"/>
    <w:rsid w:val="00496241"/>
    <w:rsid w:val="004A0E97"/>
    <w:rsid w:val="004A36F8"/>
    <w:rsid w:val="004C3AF9"/>
    <w:rsid w:val="004E7AE2"/>
    <w:rsid w:val="0050063A"/>
    <w:rsid w:val="005008CF"/>
    <w:rsid w:val="005060EE"/>
    <w:rsid w:val="00512A45"/>
    <w:rsid w:val="00531153"/>
    <w:rsid w:val="005338CA"/>
    <w:rsid w:val="0054133D"/>
    <w:rsid w:val="0054507F"/>
    <w:rsid w:val="00551214"/>
    <w:rsid w:val="00551805"/>
    <w:rsid w:val="00551C4D"/>
    <w:rsid w:val="00554733"/>
    <w:rsid w:val="0055796F"/>
    <w:rsid w:val="00563466"/>
    <w:rsid w:val="00570896"/>
    <w:rsid w:val="005713FB"/>
    <w:rsid w:val="00571ADD"/>
    <w:rsid w:val="00573B88"/>
    <w:rsid w:val="00574CFC"/>
    <w:rsid w:val="00575A73"/>
    <w:rsid w:val="00575B09"/>
    <w:rsid w:val="00582393"/>
    <w:rsid w:val="00583C45"/>
    <w:rsid w:val="005855A5"/>
    <w:rsid w:val="005A53EF"/>
    <w:rsid w:val="005A6ECD"/>
    <w:rsid w:val="005B3CA2"/>
    <w:rsid w:val="005B4526"/>
    <w:rsid w:val="005B71C2"/>
    <w:rsid w:val="005C459E"/>
    <w:rsid w:val="005C79C1"/>
    <w:rsid w:val="005D654F"/>
    <w:rsid w:val="005D674B"/>
    <w:rsid w:val="005D6AB3"/>
    <w:rsid w:val="005E22F4"/>
    <w:rsid w:val="005F5358"/>
    <w:rsid w:val="006052AC"/>
    <w:rsid w:val="00606325"/>
    <w:rsid w:val="006076F6"/>
    <w:rsid w:val="00615A9E"/>
    <w:rsid w:val="006176D1"/>
    <w:rsid w:val="00623ECC"/>
    <w:rsid w:val="00623EED"/>
    <w:rsid w:val="006319B5"/>
    <w:rsid w:val="00644A81"/>
    <w:rsid w:val="00647D24"/>
    <w:rsid w:val="00656247"/>
    <w:rsid w:val="006578E6"/>
    <w:rsid w:val="006621C0"/>
    <w:rsid w:val="006625C7"/>
    <w:rsid w:val="00662DA6"/>
    <w:rsid w:val="00662E40"/>
    <w:rsid w:val="006747C3"/>
    <w:rsid w:val="006821B7"/>
    <w:rsid w:val="00685108"/>
    <w:rsid w:val="00686446"/>
    <w:rsid w:val="00692571"/>
    <w:rsid w:val="006A1080"/>
    <w:rsid w:val="006C1E40"/>
    <w:rsid w:val="006C6E6F"/>
    <w:rsid w:val="006D183A"/>
    <w:rsid w:val="006D2A97"/>
    <w:rsid w:val="006E54E4"/>
    <w:rsid w:val="00701E25"/>
    <w:rsid w:val="00710FA1"/>
    <w:rsid w:val="007207B9"/>
    <w:rsid w:val="00726313"/>
    <w:rsid w:val="00727C5A"/>
    <w:rsid w:val="00733EE6"/>
    <w:rsid w:val="00734F7E"/>
    <w:rsid w:val="007366B4"/>
    <w:rsid w:val="00741BDE"/>
    <w:rsid w:val="00754639"/>
    <w:rsid w:val="007562C0"/>
    <w:rsid w:val="00756E00"/>
    <w:rsid w:val="00757321"/>
    <w:rsid w:val="00760503"/>
    <w:rsid w:val="0076500A"/>
    <w:rsid w:val="00780DF5"/>
    <w:rsid w:val="007A6B75"/>
    <w:rsid w:val="007C0B53"/>
    <w:rsid w:val="007C2860"/>
    <w:rsid w:val="007D044F"/>
    <w:rsid w:val="007D7B79"/>
    <w:rsid w:val="007D7F48"/>
    <w:rsid w:val="007E649E"/>
    <w:rsid w:val="00802164"/>
    <w:rsid w:val="0081338F"/>
    <w:rsid w:val="00817739"/>
    <w:rsid w:val="008200BF"/>
    <w:rsid w:val="0082016B"/>
    <w:rsid w:val="008213AF"/>
    <w:rsid w:val="008264A5"/>
    <w:rsid w:val="00835C07"/>
    <w:rsid w:val="00844140"/>
    <w:rsid w:val="008531D3"/>
    <w:rsid w:val="008533A2"/>
    <w:rsid w:val="0087339B"/>
    <w:rsid w:val="00881CA6"/>
    <w:rsid w:val="008844B8"/>
    <w:rsid w:val="00885924"/>
    <w:rsid w:val="00894943"/>
    <w:rsid w:val="0089605D"/>
    <w:rsid w:val="008A4109"/>
    <w:rsid w:val="008B092B"/>
    <w:rsid w:val="008C1E49"/>
    <w:rsid w:val="008C32F5"/>
    <w:rsid w:val="008D7549"/>
    <w:rsid w:val="008F3BB8"/>
    <w:rsid w:val="009026C8"/>
    <w:rsid w:val="00903CE0"/>
    <w:rsid w:val="00907F59"/>
    <w:rsid w:val="00920F36"/>
    <w:rsid w:val="00922C5E"/>
    <w:rsid w:val="009235E2"/>
    <w:rsid w:val="00924D7A"/>
    <w:rsid w:val="009308C2"/>
    <w:rsid w:val="009342FA"/>
    <w:rsid w:val="0093468E"/>
    <w:rsid w:val="00944D62"/>
    <w:rsid w:val="009503CC"/>
    <w:rsid w:val="00960DE3"/>
    <w:rsid w:val="00966280"/>
    <w:rsid w:val="00972D4A"/>
    <w:rsid w:val="009752F3"/>
    <w:rsid w:val="00976911"/>
    <w:rsid w:val="0098405D"/>
    <w:rsid w:val="009857C7"/>
    <w:rsid w:val="00990484"/>
    <w:rsid w:val="00991AF5"/>
    <w:rsid w:val="009B7699"/>
    <w:rsid w:val="009B7A81"/>
    <w:rsid w:val="009C35B3"/>
    <w:rsid w:val="009C58DB"/>
    <w:rsid w:val="009D3D8F"/>
    <w:rsid w:val="009D5372"/>
    <w:rsid w:val="009E19FB"/>
    <w:rsid w:val="009E248B"/>
    <w:rsid w:val="009F4546"/>
    <w:rsid w:val="009F53DF"/>
    <w:rsid w:val="009F5592"/>
    <w:rsid w:val="00A00F3F"/>
    <w:rsid w:val="00A24A2F"/>
    <w:rsid w:val="00A261C9"/>
    <w:rsid w:val="00A31285"/>
    <w:rsid w:val="00A33293"/>
    <w:rsid w:val="00A36D68"/>
    <w:rsid w:val="00A403B1"/>
    <w:rsid w:val="00A403EB"/>
    <w:rsid w:val="00A62F22"/>
    <w:rsid w:val="00A63B5D"/>
    <w:rsid w:val="00A64C8B"/>
    <w:rsid w:val="00A64F0D"/>
    <w:rsid w:val="00A65D67"/>
    <w:rsid w:val="00A66AD6"/>
    <w:rsid w:val="00A86513"/>
    <w:rsid w:val="00A87C4E"/>
    <w:rsid w:val="00A91EB0"/>
    <w:rsid w:val="00A9201D"/>
    <w:rsid w:val="00A951AE"/>
    <w:rsid w:val="00A958C1"/>
    <w:rsid w:val="00A968E2"/>
    <w:rsid w:val="00AA772C"/>
    <w:rsid w:val="00AB09DA"/>
    <w:rsid w:val="00AB4A03"/>
    <w:rsid w:val="00AB4C6F"/>
    <w:rsid w:val="00AF43C4"/>
    <w:rsid w:val="00B0780E"/>
    <w:rsid w:val="00B101E6"/>
    <w:rsid w:val="00B1401A"/>
    <w:rsid w:val="00B207EC"/>
    <w:rsid w:val="00B2725D"/>
    <w:rsid w:val="00B300C7"/>
    <w:rsid w:val="00B42A62"/>
    <w:rsid w:val="00B52DBA"/>
    <w:rsid w:val="00B57829"/>
    <w:rsid w:val="00B61C17"/>
    <w:rsid w:val="00B62734"/>
    <w:rsid w:val="00B64338"/>
    <w:rsid w:val="00B82F6C"/>
    <w:rsid w:val="00B83BA9"/>
    <w:rsid w:val="00B90B3F"/>
    <w:rsid w:val="00B97E00"/>
    <w:rsid w:val="00BA13F6"/>
    <w:rsid w:val="00BA5409"/>
    <w:rsid w:val="00BB0D00"/>
    <w:rsid w:val="00BD1FB7"/>
    <w:rsid w:val="00BD30B8"/>
    <w:rsid w:val="00BE2D93"/>
    <w:rsid w:val="00BE4ECE"/>
    <w:rsid w:val="00BE4F7F"/>
    <w:rsid w:val="00BE5696"/>
    <w:rsid w:val="00BE6C67"/>
    <w:rsid w:val="00BF7A85"/>
    <w:rsid w:val="00C029CF"/>
    <w:rsid w:val="00C02DFB"/>
    <w:rsid w:val="00C142BA"/>
    <w:rsid w:val="00C1792F"/>
    <w:rsid w:val="00C26130"/>
    <w:rsid w:val="00C34DA5"/>
    <w:rsid w:val="00C37FED"/>
    <w:rsid w:val="00C412F1"/>
    <w:rsid w:val="00C467AE"/>
    <w:rsid w:val="00C551FD"/>
    <w:rsid w:val="00C55D00"/>
    <w:rsid w:val="00C62AE1"/>
    <w:rsid w:val="00C74D72"/>
    <w:rsid w:val="00C81507"/>
    <w:rsid w:val="00C85896"/>
    <w:rsid w:val="00C868B5"/>
    <w:rsid w:val="00C87317"/>
    <w:rsid w:val="00C92C34"/>
    <w:rsid w:val="00C946C8"/>
    <w:rsid w:val="00C95797"/>
    <w:rsid w:val="00CA308A"/>
    <w:rsid w:val="00CA5EB9"/>
    <w:rsid w:val="00CA7B7E"/>
    <w:rsid w:val="00CB1922"/>
    <w:rsid w:val="00CB2636"/>
    <w:rsid w:val="00CB3EF3"/>
    <w:rsid w:val="00CC4A13"/>
    <w:rsid w:val="00CC590C"/>
    <w:rsid w:val="00CD11D5"/>
    <w:rsid w:val="00CF1439"/>
    <w:rsid w:val="00CF675C"/>
    <w:rsid w:val="00CF7130"/>
    <w:rsid w:val="00D10FD3"/>
    <w:rsid w:val="00D23EF2"/>
    <w:rsid w:val="00D32DD3"/>
    <w:rsid w:val="00D4129D"/>
    <w:rsid w:val="00D45848"/>
    <w:rsid w:val="00D51F11"/>
    <w:rsid w:val="00D61E73"/>
    <w:rsid w:val="00D62DCD"/>
    <w:rsid w:val="00D65EC3"/>
    <w:rsid w:val="00D77BFC"/>
    <w:rsid w:val="00D80DD2"/>
    <w:rsid w:val="00D82BC0"/>
    <w:rsid w:val="00D84EC7"/>
    <w:rsid w:val="00D879C9"/>
    <w:rsid w:val="00DA1B37"/>
    <w:rsid w:val="00DA4E14"/>
    <w:rsid w:val="00DB37BB"/>
    <w:rsid w:val="00DB41B0"/>
    <w:rsid w:val="00DB725C"/>
    <w:rsid w:val="00DD159A"/>
    <w:rsid w:val="00DE3AA5"/>
    <w:rsid w:val="00DF1D03"/>
    <w:rsid w:val="00DF265B"/>
    <w:rsid w:val="00DF72EE"/>
    <w:rsid w:val="00E06E34"/>
    <w:rsid w:val="00E221DE"/>
    <w:rsid w:val="00E226C1"/>
    <w:rsid w:val="00E3502E"/>
    <w:rsid w:val="00E37AD0"/>
    <w:rsid w:val="00E43733"/>
    <w:rsid w:val="00E50D9D"/>
    <w:rsid w:val="00E65DE7"/>
    <w:rsid w:val="00E66404"/>
    <w:rsid w:val="00E72900"/>
    <w:rsid w:val="00E73F20"/>
    <w:rsid w:val="00E74FD6"/>
    <w:rsid w:val="00E87950"/>
    <w:rsid w:val="00E95440"/>
    <w:rsid w:val="00EA5DDA"/>
    <w:rsid w:val="00EC21A2"/>
    <w:rsid w:val="00EC5ABC"/>
    <w:rsid w:val="00EC6630"/>
    <w:rsid w:val="00ED4A09"/>
    <w:rsid w:val="00ED59D6"/>
    <w:rsid w:val="00EE04CC"/>
    <w:rsid w:val="00EE1CDF"/>
    <w:rsid w:val="00EE3241"/>
    <w:rsid w:val="00F13B8A"/>
    <w:rsid w:val="00F1468B"/>
    <w:rsid w:val="00F2714D"/>
    <w:rsid w:val="00F34623"/>
    <w:rsid w:val="00F37E94"/>
    <w:rsid w:val="00F4356B"/>
    <w:rsid w:val="00F52A69"/>
    <w:rsid w:val="00F549AE"/>
    <w:rsid w:val="00F711BB"/>
    <w:rsid w:val="00F71E61"/>
    <w:rsid w:val="00F90987"/>
    <w:rsid w:val="00F93004"/>
    <w:rsid w:val="00F950CC"/>
    <w:rsid w:val="00F9563B"/>
    <w:rsid w:val="00FB2F6A"/>
    <w:rsid w:val="00FC060B"/>
    <w:rsid w:val="00FC1D1A"/>
    <w:rsid w:val="00FD064C"/>
    <w:rsid w:val="00FD2716"/>
    <w:rsid w:val="00FE0C04"/>
    <w:rsid w:val="00FE69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D5CBDB5-7840-4427-B1FD-3D12EC095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Verdana" w:hAnsi="Verdana"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5C3"/>
    <w:rPr>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rsid w:val="007D7F48"/>
    <w:rPr>
      <w:rFonts w:ascii="Times New Roman" w:hAnsi="Times New Roman" w:cs="Times New Roman"/>
      <w:b/>
      <w:bCs/>
      <w:sz w:val="22"/>
      <w:szCs w:val="22"/>
    </w:rPr>
  </w:style>
  <w:style w:type="character" w:customStyle="1" w:styleId="FontStyle15">
    <w:name w:val="Font Style15"/>
    <w:rsid w:val="007D7F48"/>
    <w:rPr>
      <w:rFonts w:ascii="Times New Roman" w:hAnsi="Times New Roman" w:cs="Times New Roman"/>
      <w:b/>
      <w:bCs/>
      <w:sz w:val="22"/>
      <w:szCs w:val="22"/>
    </w:rPr>
  </w:style>
  <w:style w:type="paragraph" w:styleId="a3">
    <w:name w:val="Balloon Text"/>
    <w:basedOn w:val="a"/>
    <w:link w:val="a4"/>
    <w:rsid w:val="00692571"/>
    <w:rPr>
      <w:rFonts w:ascii="Tahoma" w:hAnsi="Tahoma"/>
      <w:sz w:val="16"/>
      <w:szCs w:val="16"/>
    </w:rPr>
  </w:style>
  <w:style w:type="character" w:customStyle="1" w:styleId="a4">
    <w:name w:val="Текст выноски Знак"/>
    <w:link w:val="a3"/>
    <w:rsid w:val="00692571"/>
    <w:rPr>
      <w:rFonts w:ascii="Tahoma" w:hAnsi="Tahoma" w:cs="Tahoma"/>
      <w:sz w:val="16"/>
      <w:szCs w:val="16"/>
      <w:lang w:val="en-US"/>
    </w:rPr>
  </w:style>
  <w:style w:type="paragraph" w:customStyle="1" w:styleId="a5">
    <w:name w:val="Базовый"/>
    <w:rsid w:val="007D7B79"/>
    <w:pPr>
      <w:suppressAutoHyphens/>
      <w:spacing w:after="200" w:line="276" w:lineRule="auto"/>
    </w:pPr>
    <w:rPr>
      <w:rFonts w:ascii="Calibri" w:eastAsia="Arial Unicode MS" w:hAnsi="Calibri"/>
      <w:color w:val="00000A"/>
      <w:sz w:val="22"/>
      <w:szCs w:val="22"/>
    </w:rPr>
  </w:style>
  <w:style w:type="paragraph" w:styleId="a6">
    <w:name w:val="header"/>
    <w:basedOn w:val="a"/>
    <w:link w:val="a7"/>
    <w:uiPriority w:val="99"/>
    <w:unhideWhenUsed/>
    <w:rsid w:val="00C551FD"/>
    <w:pPr>
      <w:tabs>
        <w:tab w:val="center" w:pos="4677"/>
        <w:tab w:val="right" w:pos="9355"/>
      </w:tabs>
    </w:pPr>
  </w:style>
  <w:style w:type="character" w:customStyle="1" w:styleId="a7">
    <w:name w:val="Верхний колонтитул Знак"/>
    <w:link w:val="a6"/>
    <w:uiPriority w:val="99"/>
    <w:rsid w:val="00C551FD"/>
    <w:rPr>
      <w:sz w:val="24"/>
      <w:lang w:val="en-US"/>
    </w:rPr>
  </w:style>
  <w:style w:type="paragraph" w:styleId="a8">
    <w:name w:val="footer"/>
    <w:basedOn w:val="a"/>
    <w:link w:val="a9"/>
    <w:unhideWhenUsed/>
    <w:rsid w:val="00C551FD"/>
    <w:pPr>
      <w:tabs>
        <w:tab w:val="center" w:pos="4677"/>
        <w:tab w:val="right" w:pos="9355"/>
      </w:tabs>
    </w:pPr>
  </w:style>
  <w:style w:type="character" w:customStyle="1" w:styleId="a9">
    <w:name w:val="Нижний колонтитул Знак"/>
    <w:link w:val="a8"/>
    <w:rsid w:val="00C551FD"/>
    <w:rPr>
      <w:sz w:val="24"/>
      <w:lang w:val="en-US"/>
    </w:rPr>
  </w:style>
  <w:style w:type="paragraph" w:customStyle="1" w:styleId="21">
    <w:name w:val="Основной текст 21"/>
    <w:basedOn w:val="a"/>
    <w:rsid w:val="009235E2"/>
    <w:pPr>
      <w:ind w:firstLine="720"/>
    </w:pPr>
    <w:rPr>
      <w:rFonts w:ascii="Times New Roman" w:eastAsia="Times New Roman" w:hAnsi="Times New Roman"/>
      <w:lang w:val="ru-RU"/>
    </w:rPr>
  </w:style>
  <w:style w:type="table" w:styleId="aa">
    <w:name w:val="Table Grid"/>
    <w:basedOn w:val="a1"/>
    <w:rsid w:val="008C32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6284F-289C-45AA-B1D0-3DE160042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4286</TotalTime>
  <Pages>36</Pages>
  <Words>11063</Words>
  <Characters>63060</Characters>
  <Application>Microsoft Office Word</Application>
  <DocSecurity>0</DocSecurity>
  <Lines>525</Lines>
  <Paragraphs>147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МИНИСТЕРСТВО ЗДРАВООХРАНЕНИЯ РОССИЙСКОЙ ФЕДЕРАЦИИ</vt:lpstr>
      <vt:lpstr>МИНИСТЕРСТВО ЗДРАВООХРАНЕНИЯ РОССИЙСКОЙ ФЕДЕРАЦИИ</vt:lpstr>
    </vt:vector>
  </TitlesOfParts>
  <Company>None</Company>
  <LinksUpToDate>false</LinksUpToDate>
  <CharactersWithSpaces>73976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ЗДРАВООХРАНЕНИЯ РОССИЙСКОЙ ФЕДЕРАЦИИ</dc:title>
  <dc:subject/>
  <dc:creator>None</dc:creator>
  <cp:keywords/>
  <cp:lastModifiedBy>sukhorukova</cp:lastModifiedBy>
  <cp:revision>144</cp:revision>
  <cp:lastPrinted>2019-03-27T06:58:00Z</cp:lastPrinted>
  <dcterms:created xsi:type="dcterms:W3CDTF">2012-12-13T11:40:00Z</dcterms:created>
  <dcterms:modified xsi:type="dcterms:W3CDTF">2022-04-19T11:31:00Z</dcterms:modified>
</cp:coreProperties>
</file>