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4D" w:rsidRPr="002F274D" w:rsidRDefault="002F274D" w:rsidP="002F274D">
      <w:pPr>
        <w:spacing w:after="0" w:line="240" w:lineRule="auto"/>
        <w:jc w:val="center"/>
        <w:rPr>
          <w:rFonts w:ascii="Times New Roman" w:eastAsia="Times New Roman" w:hAnsi="Times New Roman" w:cs="Times New Roman"/>
          <w:b/>
          <w:sz w:val="24"/>
          <w:szCs w:val="24"/>
        </w:rPr>
      </w:pPr>
      <w:r w:rsidRPr="002F274D">
        <w:rPr>
          <w:rFonts w:ascii="Times New Roman" w:eastAsia="Times New Roman" w:hAnsi="Times New Roman" w:cs="Times New Roman"/>
          <w:b/>
          <w:sz w:val="24"/>
          <w:szCs w:val="24"/>
        </w:rPr>
        <w:t>МИНИСТЕРСТВО ЗДРАВООХРАНЕНИЯ РОССИЙСКОЙ ФЕДЕРАЦИИ</w:t>
      </w:r>
    </w:p>
    <w:p w:rsidR="002F274D" w:rsidRPr="002F274D" w:rsidRDefault="002F274D" w:rsidP="002F274D">
      <w:pPr>
        <w:spacing w:after="0" w:line="240" w:lineRule="auto"/>
        <w:jc w:val="center"/>
        <w:rPr>
          <w:rFonts w:ascii="Times New Roman" w:eastAsia="Times New Roman" w:hAnsi="Times New Roman" w:cs="Times New Roman"/>
          <w:b/>
          <w:sz w:val="24"/>
          <w:szCs w:val="24"/>
        </w:rPr>
      </w:pPr>
    </w:p>
    <w:p w:rsidR="002F274D" w:rsidRPr="002F274D" w:rsidRDefault="002F274D" w:rsidP="002F274D">
      <w:pPr>
        <w:spacing w:after="0" w:line="240" w:lineRule="auto"/>
        <w:jc w:val="center"/>
        <w:rPr>
          <w:rFonts w:ascii="Times New Roman" w:eastAsia="Times New Roman" w:hAnsi="Times New Roman" w:cs="Times New Roman"/>
          <w:b/>
          <w:sz w:val="24"/>
          <w:szCs w:val="24"/>
        </w:rPr>
      </w:pPr>
      <w:r w:rsidRPr="002F274D">
        <w:rPr>
          <w:rFonts w:ascii="Times New Roman" w:eastAsia="Times New Roman" w:hAnsi="Times New Roman" w:cs="Times New Roman"/>
          <w:b/>
          <w:sz w:val="24"/>
          <w:szCs w:val="24"/>
        </w:rPr>
        <w:t>ИНСТРУКЦИЯ</w:t>
      </w:r>
    </w:p>
    <w:p w:rsidR="002F274D" w:rsidRPr="002F274D" w:rsidRDefault="002F274D" w:rsidP="002F274D">
      <w:pPr>
        <w:spacing w:after="0" w:line="240" w:lineRule="auto"/>
        <w:jc w:val="center"/>
        <w:rPr>
          <w:rFonts w:ascii="Times New Roman" w:eastAsia="Times New Roman" w:hAnsi="Times New Roman" w:cs="Times New Roman"/>
          <w:b/>
          <w:sz w:val="24"/>
          <w:szCs w:val="24"/>
        </w:rPr>
      </w:pPr>
    </w:p>
    <w:p w:rsidR="002F274D" w:rsidRPr="002F274D" w:rsidRDefault="002F274D" w:rsidP="002F274D">
      <w:pPr>
        <w:spacing w:after="0" w:line="240" w:lineRule="auto"/>
        <w:jc w:val="center"/>
        <w:rPr>
          <w:rFonts w:ascii="Times New Roman" w:eastAsia="Times New Roman" w:hAnsi="Times New Roman" w:cs="Times New Roman"/>
          <w:b/>
          <w:sz w:val="24"/>
          <w:szCs w:val="24"/>
        </w:rPr>
      </w:pPr>
    </w:p>
    <w:p w:rsidR="002F274D" w:rsidRPr="002F274D" w:rsidRDefault="002F274D" w:rsidP="002F274D">
      <w:pPr>
        <w:spacing w:after="0" w:line="240" w:lineRule="auto"/>
        <w:jc w:val="center"/>
        <w:rPr>
          <w:rFonts w:ascii="Times New Roman" w:eastAsia="Times New Roman" w:hAnsi="Times New Roman" w:cs="Times New Roman"/>
          <w:b/>
          <w:sz w:val="24"/>
          <w:szCs w:val="24"/>
        </w:rPr>
      </w:pPr>
    </w:p>
    <w:p w:rsidR="002F274D" w:rsidRPr="002F274D" w:rsidRDefault="002F274D" w:rsidP="002F274D">
      <w:pPr>
        <w:spacing w:after="0" w:line="240" w:lineRule="auto"/>
        <w:jc w:val="center"/>
        <w:rPr>
          <w:rFonts w:ascii="Times New Roman" w:eastAsia="Times New Roman" w:hAnsi="Times New Roman" w:cs="Times New Roman"/>
          <w:b/>
          <w:sz w:val="24"/>
          <w:szCs w:val="24"/>
        </w:rPr>
      </w:pPr>
      <w:r w:rsidRPr="002F274D">
        <w:rPr>
          <w:rFonts w:ascii="Times New Roman" w:eastAsia="Times New Roman" w:hAnsi="Times New Roman" w:cs="Times New Roman"/>
          <w:b/>
          <w:sz w:val="24"/>
          <w:szCs w:val="24"/>
        </w:rPr>
        <w:t>ПО МЕДИЦИНСКОМУ ПРИМЕНЕНИЮ ЛЕКАРСТВЕННОГО ПРЕПАРАТА</w:t>
      </w:r>
    </w:p>
    <w:p w:rsidR="00380D55" w:rsidRPr="00067FBD" w:rsidRDefault="002F274D" w:rsidP="00380D55">
      <w:pPr>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НИТРОГЛИЦЕРИН</w:t>
      </w:r>
    </w:p>
    <w:p w:rsidR="00380D55" w:rsidRPr="00067FBD" w:rsidRDefault="00380D55" w:rsidP="00380D55">
      <w:pPr>
        <w:pStyle w:val="3"/>
        <w:rPr>
          <w:b/>
          <w:bCs/>
        </w:rPr>
      </w:pPr>
    </w:p>
    <w:p w:rsidR="00380D55" w:rsidRPr="005D5976" w:rsidRDefault="00380D55" w:rsidP="00CC7D89">
      <w:pPr>
        <w:pStyle w:val="3"/>
        <w:rPr>
          <w:b/>
          <w:bCs/>
        </w:rPr>
      </w:pPr>
      <w:r w:rsidRPr="005D5976">
        <w:rPr>
          <w:b/>
          <w:bCs/>
        </w:rPr>
        <w:t>Регистрационный номер:</w:t>
      </w:r>
    </w:p>
    <w:p w:rsidR="00380D55" w:rsidRPr="005D5976" w:rsidRDefault="00380D55" w:rsidP="00CC7D89">
      <w:pPr>
        <w:spacing w:after="0" w:line="360" w:lineRule="auto"/>
        <w:rPr>
          <w:rFonts w:ascii="Times New Roman" w:eastAsia="Times New Roman" w:hAnsi="Times New Roman" w:cs="Times New Roman"/>
          <w:sz w:val="24"/>
          <w:szCs w:val="24"/>
        </w:rPr>
      </w:pPr>
      <w:r w:rsidRPr="005D5976">
        <w:rPr>
          <w:rFonts w:ascii="Times New Roman" w:hAnsi="Times New Roman" w:cs="Times New Roman"/>
          <w:b/>
          <w:bCs/>
          <w:sz w:val="24"/>
          <w:szCs w:val="24"/>
        </w:rPr>
        <w:t>Торговое н</w:t>
      </w:r>
      <w:r w:rsidR="000063EA">
        <w:rPr>
          <w:rFonts w:ascii="Times New Roman" w:hAnsi="Times New Roman" w:cs="Times New Roman"/>
          <w:b/>
          <w:bCs/>
          <w:sz w:val="24"/>
          <w:szCs w:val="24"/>
        </w:rPr>
        <w:t>аимено</w:t>
      </w:r>
      <w:r>
        <w:rPr>
          <w:rFonts w:ascii="Times New Roman" w:hAnsi="Times New Roman" w:cs="Times New Roman"/>
          <w:b/>
          <w:bCs/>
          <w:sz w:val="24"/>
          <w:szCs w:val="24"/>
        </w:rPr>
        <w:t>вание</w:t>
      </w:r>
      <w:r w:rsidRPr="005D5976">
        <w:rPr>
          <w:rFonts w:ascii="Times New Roman" w:hAnsi="Times New Roman" w:cs="Times New Roman"/>
          <w:b/>
          <w:bCs/>
          <w:sz w:val="24"/>
          <w:szCs w:val="24"/>
        </w:rPr>
        <w:t xml:space="preserve"> препарата:</w:t>
      </w:r>
      <w:r w:rsidRPr="005D5976">
        <w:rPr>
          <w:rFonts w:ascii="Times New Roman" w:hAnsi="Times New Roman" w:cs="Times New Roman"/>
          <w:sz w:val="24"/>
          <w:szCs w:val="24"/>
        </w:rPr>
        <w:t xml:space="preserve"> </w:t>
      </w:r>
      <w:r w:rsidR="002F274D">
        <w:rPr>
          <w:rFonts w:ascii="Times New Roman" w:hAnsi="Times New Roman" w:cs="Times New Roman"/>
          <w:sz w:val="24"/>
          <w:szCs w:val="24"/>
        </w:rPr>
        <w:t>НИТРОГЛИЦЕРИН</w:t>
      </w:r>
    </w:p>
    <w:p w:rsidR="00380D55" w:rsidRPr="005D5976" w:rsidRDefault="00380D55" w:rsidP="00CC7D89">
      <w:pPr>
        <w:spacing w:after="0" w:line="360" w:lineRule="auto"/>
        <w:rPr>
          <w:rFonts w:ascii="Times New Roman" w:hAnsi="Times New Roman" w:cs="Times New Roman"/>
          <w:bCs/>
          <w:sz w:val="24"/>
          <w:szCs w:val="24"/>
        </w:rPr>
      </w:pPr>
      <w:r w:rsidRPr="005D5976">
        <w:rPr>
          <w:rFonts w:ascii="Times New Roman" w:hAnsi="Times New Roman" w:cs="Times New Roman"/>
          <w:b/>
          <w:bCs/>
          <w:sz w:val="24"/>
          <w:szCs w:val="24"/>
        </w:rPr>
        <w:t>Междун</w:t>
      </w:r>
      <w:r>
        <w:rPr>
          <w:rFonts w:ascii="Times New Roman" w:hAnsi="Times New Roman" w:cs="Times New Roman"/>
          <w:b/>
          <w:bCs/>
          <w:sz w:val="24"/>
          <w:szCs w:val="24"/>
        </w:rPr>
        <w:t>ародное непатентованное наименование</w:t>
      </w:r>
      <w:r w:rsidRPr="005D5976">
        <w:rPr>
          <w:rFonts w:ascii="Times New Roman" w:hAnsi="Times New Roman" w:cs="Times New Roman"/>
          <w:b/>
          <w:bCs/>
          <w:sz w:val="24"/>
          <w:szCs w:val="24"/>
        </w:rPr>
        <w:t xml:space="preserve">: </w:t>
      </w:r>
      <w:r>
        <w:rPr>
          <w:rFonts w:ascii="Times New Roman" w:hAnsi="Times New Roman" w:cs="Times New Roman"/>
          <w:bCs/>
          <w:sz w:val="24"/>
          <w:szCs w:val="24"/>
        </w:rPr>
        <w:t>Нитроглицерин</w:t>
      </w:r>
    </w:p>
    <w:p w:rsidR="00380D55" w:rsidRPr="005D5976" w:rsidRDefault="00380D55" w:rsidP="00CC7D89">
      <w:pPr>
        <w:spacing w:after="0" w:line="360" w:lineRule="auto"/>
        <w:rPr>
          <w:rFonts w:ascii="Times New Roman" w:eastAsia="Times New Roman" w:hAnsi="Times New Roman" w:cs="Times New Roman"/>
          <w:b/>
          <w:sz w:val="24"/>
          <w:szCs w:val="24"/>
        </w:rPr>
      </w:pPr>
      <w:r w:rsidRPr="005D5976">
        <w:rPr>
          <w:rFonts w:ascii="Times New Roman" w:hAnsi="Times New Roman" w:cs="Times New Roman"/>
          <w:b/>
          <w:bCs/>
          <w:sz w:val="24"/>
          <w:szCs w:val="24"/>
        </w:rPr>
        <w:t>Лекарственная форма:</w:t>
      </w:r>
      <w:r w:rsidRPr="005D5976">
        <w:rPr>
          <w:rFonts w:ascii="Times New Roman" w:hAnsi="Times New Roman" w:cs="Times New Roman"/>
          <w:sz w:val="24"/>
          <w:szCs w:val="24"/>
        </w:rPr>
        <w:t xml:space="preserve"> </w:t>
      </w:r>
      <w:r>
        <w:rPr>
          <w:rFonts w:ascii="Times New Roman" w:eastAsia="Times New Roman" w:hAnsi="Times New Roman" w:cs="Times New Roman"/>
          <w:sz w:val="24"/>
          <w:szCs w:val="24"/>
        </w:rPr>
        <w:t>спрей подъязычный дозированный</w:t>
      </w:r>
    </w:p>
    <w:p w:rsidR="00380D55" w:rsidRPr="00380D55" w:rsidRDefault="00380D55" w:rsidP="00CC7D89">
      <w:pPr>
        <w:spacing w:after="0" w:line="360" w:lineRule="auto"/>
        <w:rPr>
          <w:rFonts w:ascii="Times New Roman" w:hAnsi="Times New Roman" w:cs="Times New Roman"/>
          <w:bCs/>
          <w:sz w:val="24"/>
          <w:szCs w:val="24"/>
        </w:rPr>
      </w:pPr>
      <w:r>
        <w:rPr>
          <w:rFonts w:ascii="Times New Roman" w:hAnsi="Times New Roman" w:cs="Times New Roman"/>
          <w:b/>
          <w:bCs/>
          <w:sz w:val="24"/>
          <w:szCs w:val="24"/>
        </w:rPr>
        <w:t xml:space="preserve">Состав на </w:t>
      </w:r>
      <w:r w:rsidR="000063EA">
        <w:rPr>
          <w:rFonts w:ascii="Times New Roman" w:hAnsi="Times New Roman" w:cs="Times New Roman"/>
          <w:b/>
          <w:bCs/>
          <w:sz w:val="24"/>
          <w:szCs w:val="24"/>
        </w:rPr>
        <w:t>1</w:t>
      </w:r>
      <w:r w:rsidRPr="005D5976">
        <w:rPr>
          <w:rFonts w:ascii="Times New Roman" w:hAnsi="Times New Roman" w:cs="Times New Roman"/>
          <w:b/>
          <w:bCs/>
          <w:sz w:val="24"/>
          <w:szCs w:val="24"/>
        </w:rPr>
        <w:t xml:space="preserve"> </w:t>
      </w:r>
      <w:r>
        <w:rPr>
          <w:rFonts w:ascii="Times New Roman" w:hAnsi="Times New Roman" w:cs="Times New Roman"/>
          <w:b/>
          <w:bCs/>
          <w:sz w:val="24"/>
          <w:szCs w:val="24"/>
        </w:rPr>
        <w:t>дозу</w:t>
      </w:r>
      <w:r w:rsidRPr="005D5976">
        <w:rPr>
          <w:rFonts w:ascii="Times New Roman" w:hAnsi="Times New Roman" w:cs="Times New Roman"/>
          <w:b/>
          <w:bCs/>
          <w:sz w:val="24"/>
          <w:szCs w:val="24"/>
        </w:rPr>
        <w:t>:</w:t>
      </w:r>
      <w:r>
        <w:rPr>
          <w:rFonts w:ascii="Times New Roman" w:hAnsi="Times New Roman" w:cs="Times New Roman"/>
          <w:b/>
          <w:bCs/>
          <w:sz w:val="24"/>
          <w:szCs w:val="24"/>
        </w:rPr>
        <w:t xml:space="preserve"> </w:t>
      </w:r>
      <w:r w:rsidR="00C6616A">
        <w:rPr>
          <w:rFonts w:ascii="Times New Roman" w:hAnsi="Times New Roman" w:cs="Times New Roman"/>
          <w:bCs/>
          <w:sz w:val="24"/>
          <w:szCs w:val="24"/>
        </w:rPr>
        <w:t>н</w:t>
      </w:r>
      <w:r w:rsidR="00C6616A" w:rsidRPr="00C6616A">
        <w:rPr>
          <w:rFonts w:ascii="Times New Roman" w:hAnsi="Times New Roman" w:cs="Times New Roman"/>
          <w:bCs/>
          <w:sz w:val="24"/>
          <w:szCs w:val="24"/>
        </w:rPr>
        <w:t xml:space="preserve">итроглицерин 1% раствор в этаноле 96% </w:t>
      </w:r>
      <w:r w:rsidR="00C6616A">
        <w:rPr>
          <w:rFonts w:ascii="Times New Roman" w:hAnsi="Times New Roman" w:cs="Times New Roman"/>
          <w:bCs/>
          <w:sz w:val="24"/>
          <w:szCs w:val="24"/>
        </w:rPr>
        <w:t xml:space="preserve">- 40 мг, </w:t>
      </w:r>
      <w:r w:rsidR="00C6616A" w:rsidRPr="00C6616A">
        <w:rPr>
          <w:rFonts w:ascii="Times New Roman" w:hAnsi="Times New Roman" w:cs="Times New Roman"/>
          <w:bCs/>
          <w:sz w:val="24"/>
          <w:szCs w:val="24"/>
        </w:rPr>
        <w:t>(в пересчете на нитроглицерин) - 0,4 мг</w:t>
      </w:r>
    </w:p>
    <w:p w:rsidR="00380D55" w:rsidRPr="000063EA" w:rsidRDefault="00380D55" w:rsidP="00CC7D89">
      <w:pPr>
        <w:spacing w:after="0" w:line="360" w:lineRule="auto"/>
        <w:rPr>
          <w:rFonts w:ascii="Times New Roman" w:hAnsi="Times New Roman" w:cs="Times New Roman"/>
          <w:b/>
          <w:bCs/>
          <w:sz w:val="24"/>
          <w:szCs w:val="24"/>
        </w:rPr>
      </w:pPr>
      <w:r w:rsidRPr="005D5976">
        <w:rPr>
          <w:rFonts w:ascii="Times New Roman" w:hAnsi="Times New Roman" w:cs="Times New Roman"/>
          <w:b/>
          <w:bCs/>
          <w:sz w:val="24"/>
          <w:szCs w:val="24"/>
        </w:rPr>
        <w:t>Описание</w:t>
      </w:r>
      <w:r w:rsidR="000063EA">
        <w:rPr>
          <w:rFonts w:ascii="Times New Roman" w:hAnsi="Times New Roman" w:cs="Times New Roman"/>
          <w:b/>
          <w:bCs/>
          <w:sz w:val="24"/>
          <w:szCs w:val="24"/>
        </w:rPr>
        <w:t xml:space="preserve">: </w:t>
      </w:r>
      <w:r w:rsidR="00C6616A">
        <w:rPr>
          <w:rFonts w:ascii="Times New Roman" w:hAnsi="Times New Roman" w:cs="Times New Roman"/>
          <w:bCs/>
          <w:sz w:val="24"/>
          <w:szCs w:val="24"/>
        </w:rPr>
        <w:t>п</w:t>
      </w:r>
      <w:r w:rsidR="00C6616A" w:rsidRPr="00C6616A">
        <w:rPr>
          <w:rFonts w:ascii="Times New Roman" w:hAnsi="Times New Roman" w:cs="Times New Roman"/>
          <w:bCs/>
          <w:sz w:val="24"/>
          <w:szCs w:val="24"/>
        </w:rPr>
        <w:t>розрачная от бесцветной до слегка желтовато-коричневого цвета жидкость</w:t>
      </w:r>
      <w:r>
        <w:rPr>
          <w:rFonts w:ascii="Times New Roman" w:hAnsi="Times New Roman" w:cs="Times New Roman"/>
          <w:bCs/>
          <w:sz w:val="24"/>
          <w:szCs w:val="24"/>
        </w:rPr>
        <w:t>.</w:t>
      </w:r>
    </w:p>
    <w:p w:rsidR="00380D55" w:rsidRPr="005D5976" w:rsidRDefault="00380D55" w:rsidP="00CC7D89">
      <w:pPr>
        <w:spacing w:after="0" w:line="360" w:lineRule="auto"/>
        <w:rPr>
          <w:rFonts w:ascii="Times New Roman" w:hAnsi="Times New Roman" w:cs="Times New Roman"/>
          <w:bCs/>
          <w:sz w:val="24"/>
          <w:szCs w:val="24"/>
        </w:rPr>
      </w:pPr>
      <w:r w:rsidRPr="005D5976">
        <w:rPr>
          <w:rFonts w:ascii="Times New Roman" w:hAnsi="Times New Roman" w:cs="Times New Roman"/>
          <w:b/>
          <w:bCs/>
          <w:sz w:val="24"/>
          <w:szCs w:val="24"/>
        </w:rPr>
        <w:t>Фармакотерапевическая группа:</w:t>
      </w:r>
      <w:r w:rsidRPr="005D5976">
        <w:rPr>
          <w:rFonts w:ascii="Times New Roman" w:hAnsi="Times New Roman" w:cs="Times New Roman"/>
          <w:bCs/>
          <w:sz w:val="24"/>
          <w:szCs w:val="24"/>
        </w:rPr>
        <w:t xml:space="preserve"> </w:t>
      </w:r>
      <w:r>
        <w:rPr>
          <w:rFonts w:ascii="Times New Roman" w:hAnsi="Times New Roman" w:cs="Times New Roman"/>
          <w:bCs/>
          <w:sz w:val="24"/>
          <w:szCs w:val="24"/>
        </w:rPr>
        <w:t>вазодилатирующее средство, нитрат</w:t>
      </w:r>
      <w:r w:rsidR="000063EA">
        <w:rPr>
          <w:rFonts w:ascii="Times New Roman" w:hAnsi="Times New Roman" w:cs="Times New Roman"/>
          <w:bCs/>
          <w:sz w:val="24"/>
          <w:szCs w:val="24"/>
        </w:rPr>
        <w:t>.</w:t>
      </w:r>
    </w:p>
    <w:p w:rsidR="00380D55" w:rsidRPr="009B41E6" w:rsidRDefault="00380D55" w:rsidP="00CC7D89">
      <w:pPr>
        <w:spacing w:after="0" w:line="360" w:lineRule="auto"/>
        <w:rPr>
          <w:rFonts w:ascii="Times New Roman" w:hAnsi="Times New Roman" w:cs="Times New Roman"/>
          <w:bCs/>
          <w:sz w:val="24"/>
          <w:szCs w:val="24"/>
        </w:rPr>
      </w:pPr>
      <w:r w:rsidRPr="005D5976">
        <w:rPr>
          <w:rFonts w:ascii="Times New Roman" w:hAnsi="Times New Roman" w:cs="Times New Roman"/>
          <w:b/>
          <w:bCs/>
          <w:sz w:val="24"/>
          <w:szCs w:val="24"/>
        </w:rPr>
        <w:t>Код АТХ:</w:t>
      </w:r>
      <w:r w:rsidRPr="005D5976">
        <w:rPr>
          <w:rFonts w:ascii="Times New Roman" w:hAnsi="Times New Roman" w:cs="Times New Roman"/>
          <w:bCs/>
          <w:sz w:val="24"/>
          <w:szCs w:val="24"/>
        </w:rPr>
        <w:t xml:space="preserve"> </w:t>
      </w:r>
      <w:r>
        <w:rPr>
          <w:rFonts w:ascii="Times New Roman" w:hAnsi="Times New Roman" w:cs="Times New Roman"/>
          <w:bCs/>
          <w:sz w:val="24"/>
          <w:szCs w:val="24"/>
          <w:lang w:val="en-US"/>
        </w:rPr>
        <w:t>C</w:t>
      </w:r>
      <w:r w:rsidRPr="009B41E6">
        <w:rPr>
          <w:rFonts w:ascii="Times New Roman" w:hAnsi="Times New Roman" w:cs="Times New Roman"/>
          <w:bCs/>
          <w:sz w:val="24"/>
          <w:szCs w:val="24"/>
        </w:rPr>
        <w:t>01</w:t>
      </w:r>
      <w:r>
        <w:rPr>
          <w:rFonts w:ascii="Times New Roman" w:hAnsi="Times New Roman" w:cs="Times New Roman"/>
          <w:bCs/>
          <w:sz w:val="24"/>
          <w:szCs w:val="24"/>
          <w:lang w:val="en-US"/>
        </w:rPr>
        <w:t>DA</w:t>
      </w:r>
      <w:r w:rsidRPr="009B41E6">
        <w:rPr>
          <w:rFonts w:ascii="Times New Roman" w:hAnsi="Times New Roman" w:cs="Times New Roman"/>
          <w:bCs/>
          <w:sz w:val="24"/>
          <w:szCs w:val="24"/>
        </w:rPr>
        <w:t>02</w:t>
      </w:r>
    </w:p>
    <w:p w:rsidR="00380D55" w:rsidRPr="005D5976" w:rsidRDefault="00380D55" w:rsidP="00CC7D89">
      <w:pPr>
        <w:spacing w:after="0" w:line="360" w:lineRule="auto"/>
        <w:rPr>
          <w:rFonts w:ascii="Times New Roman" w:hAnsi="Times New Roman" w:cs="Times New Roman"/>
          <w:b/>
          <w:sz w:val="24"/>
          <w:szCs w:val="24"/>
        </w:rPr>
      </w:pPr>
      <w:r w:rsidRPr="005D5976">
        <w:rPr>
          <w:rFonts w:ascii="Times New Roman" w:hAnsi="Times New Roman" w:cs="Times New Roman"/>
          <w:b/>
          <w:sz w:val="24"/>
          <w:szCs w:val="24"/>
        </w:rPr>
        <w:t>Фармакологические свойства</w:t>
      </w:r>
    </w:p>
    <w:p w:rsidR="00380D55" w:rsidRPr="009B41E6" w:rsidRDefault="00380D55" w:rsidP="00CC7D89">
      <w:pPr>
        <w:spacing w:after="0" w:line="360" w:lineRule="auto"/>
        <w:rPr>
          <w:rFonts w:ascii="Times New Roman" w:hAnsi="Times New Roman" w:cs="Times New Roman"/>
          <w:b/>
          <w:sz w:val="24"/>
          <w:szCs w:val="24"/>
        </w:rPr>
      </w:pPr>
      <w:r w:rsidRPr="00380D55">
        <w:rPr>
          <w:rFonts w:ascii="Times New Roman" w:hAnsi="Times New Roman" w:cs="Times New Roman"/>
          <w:b/>
          <w:sz w:val="24"/>
          <w:szCs w:val="24"/>
        </w:rPr>
        <w:t>Фармакодинамика</w:t>
      </w:r>
    </w:p>
    <w:p w:rsidR="00C716B3" w:rsidRDefault="00C716B3" w:rsidP="00CC7D89">
      <w:pPr>
        <w:pStyle w:val="11"/>
        <w:shd w:val="clear" w:color="auto" w:fill="auto"/>
        <w:spacing w:line="360" w:lineRule="auto"/>
      </w:pPr>
      <w:r>
        <w:rPr>
          <w:sz w:val="24"/>
          <w:szCs w:val="24"/>
        </w:rPr>
        <w:t xml:space="preserve">Периферический вазодилататор с преимущественным влиянием на венозные сосуды. Действие нитроглицерина связано, главным образом, с уменьшением потребности миокарда в кислороде за счет уменьшения преднагрузки (расширение периферических вен </w:t>
      </w:r>
      <w:r>
        <w:t>и уменьшение притока крови к правому предсердию) и постнагрузки (уменьшение общего периферического сосудистого сопротивления).</w:t>
      </w:r>
    </w:p>
    <w:p w:rsidR="00C716B3" w:rsidRDefault="00C716B3" w:rsidP="00CC7D89">
      <w:pPr>
        <w:pStyle w:val="11"/>
        <w:shd w:val="clear" w:color="auto" w:fill="auto"/>
        <w:spacing w:line="360" w:lineRule="auto"/>
      </w:pPr>
      <w:r>
        <w:t>Оказывает центральное тормозящее влияние на симпатический тонус сосудов, угнетая</w:t>
      </w:r>
      <w:r w:rsidR="009D7EA9">
        <w:t xml:space="preserve"> </w:t>
      </w:r>
      <w:r>
        <w:t>сосудистый компонент формирования болевого синдрома. Вызывает расширение</w:t>
      </w:r>
      <w:r w:rsidR="009D7EA9">
        <w:t xml:space="preserve"> </w:t>
      </w:r>
      <w:r>
        <w:t>менингиальных сосудов, чем объясняется головная боль при его применении.</w:t>
      </w:r>
    </w:p>
    <w:p w:rsidR="00C716B3" w:rsidRDefault="00C716B3" w:rsidP="00CC7D89">
      <w:pPr>
        <w:pStyle w:val="11"/>
        <w:shd w:val="clear" w:color="auto" w:fill="auto"/>
        <w:spacing w:line="360" w:lineRule="auto"/>
      </w:pPr>
      <w:r>
        <w:t>При применении подъязычных форм приступ стенокардии обычно купируется через 1,5</w:t>
      </w:r>
      <w:r w:rsidR="009D7EA9">
        <w:t xml:space="preserve"> </w:t>
      </w:r>
      <w:r>
        <w:t>мин, антиангинальный эффект сохраняется от 30 до 60 мин.</w:t>
      </w:r>
    </w:p>
    <w:p w:rsidR="000063EA" w:rsidRPr="000063EA" w:rsidRDefault="000063EA" w:rsidP="00CC7D89">
      <w:pPr>
        <w:spacing w:after="0" w:line="360" w:lineRule="auto"/>
        <w:rPr>
          <w:rFonts w:ascii="Times New Roman" w:hAnsi="Times New Roman" w:cs="Times New Roman"/>
          <w:b/>
          <w:sz w:val="24"/>
          <w:szCs w:val="24"/>
        </w:rPr>
      </w:pPr>
      <w:r w:rsidRPr="000063EA">
        <w:rPr>
          <w:rFonts w:ascii="Times New Roman" w:hAnsi="Times New Roman" w:cs="Times New Roman"/>
          <w:b/>
          <w:sz w:val="24"/>
          <w:szCs w:val="24"/>
        </w:rPr>
        <w:t>Фармакокинетика.</w:t>
      </w:r>
    </w:p>
    <w:p w:rsidR="009D7EA9" w:rsidRDefault="009D7EA9" w:rsidP="00CC7D89">
      <w:pPr>
        <w:pStyle w:val="11"/>
        <w:shd w:val="clear" w:color="auto" w:fill="auto"/>
        <w:spacing w:line="360" w:lineRule="auto"/>
      </w:pPr>
      <w:r>
        <w:t xml:space="preserve">Быстро и полностью всасывается с поверхности слизистых оболочек полости рта. При подъязычном приеме нитроглицерин сразу попадает в системный кровоток, биодоступность составляет - 100%. Время достижения максимальной концентрации в плазме крови определяется через 5 мин. Имеет очень большой объем распределения. Связь с белками плазмы крови составляет 60%. Быстро метаболизируется при участии нитратредуктазы с образованием ди- и мононитратов; конечный метаболит - глицерол. Выводится почками </w:t>
      </w:r>
      <w:r>
        <w:lastRenderedPageBreak/>
        <w:t xml:space="preserve">преимущественно в виде метаболитов. Общий клиренс составляет 25- 30 л/мин. После приема препарата под язык период полувыведения из плазмы крови составляет 4-5 минут. Менее 1% дозы выводится в неизмененном виде. </w:t>
      </w:r>
    </w:p>
    <w:p w:rsidR="003915CD" w:rsidRPr="00F3369E" w:rsidRDefault="003915CD" w:rsidP="00CC7D89">
      <w:pPr>
        <w:spacing w:after="0" w:line="360" w:lineRule="auto"/>
        <w:rPr>
          <w:rFonts w:ascii="Times New Roman" w:hAnsi="Times New Roman" w:cs="Times New Roman"/>
          <w:b/>
          <w:sz w:val="24"/>
          <w:szCs w:val="24"/>
        </w:rPr>
      </w:pPr>
      <w:bookmarkStart w:id="0" w:name="_GoBack"/>
      <w:bookmarkEnd w:id="0"/>
      <w:r w:rsidRPr="00F3369E">
        <w:rPr>
          <w:rFonts w:ascii="Times New Roman" w:hAnsi="Times New Roman" w:cs="Times New Roman"/>
          <w:b/>
          <w:sz w:val="24"/>
          <w:szCs w:val="24"/>
        </w:rPr>
        <w:t>Показания к применению</w:t>
      </w:r>
    </w:p>
    <w:p w:rsidR="003915CD" w:rsidRDefault="003915CD"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-купирование приступов стенокардии;</w:t>
      </w:r>
    </w:p>
    <w:p w:rsidR="003915CD" w:rsidRDefault="003915CD"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-кратковременная профилактика приступов стенокардии перед физической нагрузкой или эмоциональным напряжением.</w:t>
      </w:r>
    </w:p>
    <w:p w:rsidR="003915CD" w:rsidRPr="00F3369E" w:rsidRDefault="003915CD" w:rsidP="00CC7D89">
      <w:pPr>
        <w:spacing w:after="0" w:line="360" w:lineRule="auto"/>
        <w:rPr>
          <w:rFonts w:ascii="Times New Roman" w:hAnsi="Times New Roman" w:cs="Times New Roman"/>
          <w:b/>
          <w:sz w:val="24"/>
          <w:szCs w:val="24"/>
        </w:rPr>
      </w:pPr>
      <w:r w:rsidRPr="00F3369E">
        <w:rPr>
          <w:rFonts w:ascii="Times New Roman" w:hAnsi="Times New Roman" w:cs="Times New Roman"/>
          <w:b/>
          <w:sz w:val="24"/>
          <w:szCs w:val="24"/>
        </w:rPr>
        <w:t>Противопоказания</w:t>
      </w:r>
    </w:p>
    <w:p w:rsidR="009D7EA9" w:rsidRDefault="009D7EA9" w:rsidP="00CC7D89">
      <w:pPr>
        <w:pStyle w:val="11"/>
        <w:numPr>
          <w:ilvl w:val="0"/>
          <w:numId w:val="1"/>
        </w:numPr>
        <w:shd w:val="clear" w:color="auto" w:fill="auto"/>
        <w:tabs>
          <w:tab w:val="left" w:pos="713"/>
        </w:tabs>
        <w:spacing w:line="360" w:lineRule="auto"/>
      </w:pPr>
      <w:r>
        <w:t>повышенная чувствительность к действующему веществу, органическим нитратам и/или другим компонентам препарата;</w:t>
      </w:r>
    </w:p>
    <w:p w:rsidR="009D7EA9" w:rsidRDefault="009D7EA9" w:rsidP="00CC7D89">
      <w:pPr>
        <w:pStyle w:val="11"/>
        <w:numPr>
          <w:ilvl w:val="0"/>
          <w:numId w:val="1"/>
        </w:numPr>
        <w:shd w:val="clear" w:color="auto" w:fill="auto"/>
        <w:tabs>
          <w:tab w:val="left" w:pos="716"/>
        </w:tabs>
        <w:spacing w:line="360" w:lineRule="auto"/>
      </w:pPr>
      <w:r>
        <w:t>шок, коллапс;</w:t>
      </w:r>
    </w:p>
    <w:p w:rsidR="009D7EA9" w:rsidRDefault="009D7EA9" w:rsidP="00CC7D89">
      <w:pPr>
        <w:pStyle w:val="11"/>
        <w:numPr>
          <w:ilvl w:val="0"/>
          <w:numId w:val="1"/>
        </w:numPr>
        <w:shd w:val="clear" w:color="auto" w:fill="auto"/>
        <w:tabs>
          <w:tab w:val="left" w:pos="706"/>
        </w:tabs>
        <w:spacing w:line="360" w:lineRule="auto"/>
      </w:pPr>
      <w:r>
        <w:t>тяжелая артериальная гипотензия с низким систолическим артериальным давлением менее 90 мм рт.ст.;</w:t>
      </w:r>
    </w:p>
    <w:p w:rsidR="009D7EA9" w:rsidRDefault="009D7EA9" w:rsidP="00CC7D89">
      <w:pPr>
        <w:pStyle w:val="11"/>
        <w:numPr>
          <w:ilvl w:val="0"/>
          <w:numId w:val="1"/>
        </w:numPr>
        <w:shd w:val="clear" w:color="auto" w:fill="auto"/>
        <w:tabs>
          <w:tab w:val="left" w:pos="713"/>
        </w:tabs>
        <w:spacing w:line="360" w:lineRule="auto"/>
      </w:pPr>
      <w:r>
        <w:t>констриктивный перикардит;</w:t>
      </w:r>
    </w:p>
    <w:p w:rsidR="009D7EA9" w:rsidRDefault="009D7EA9" w:rsidP="00CC7D89">
      <w:pPr>
        <w:pStyle w:val="11"/>
        <w:numPr>
          <w:ilvl w:val="0"/>
          <w:numId w:val="1"/>
        </w:numPr>
        <w:shd w:val="clear" w:color="auto" w:fill="auto"/>
        <w:tabs>
          <w:tab w:val="left" w:pos="706"/>
        </w:tabs>
        <w:spacing w:line="360" w:lineRule="auto"/>
      </w:pPr>
      <w:r>
        <w:t>тампонада сердца;</w:t>
      </w:r>
    </w:p>
    <w:p w:rsidR="009D7EA9" w:rsidRDefault="009D7EA9" w:rsidP="00CC7D89">
      <w:pPr>
        <w:pStyle w:val="11"/>
        <w:numPr>
          <w:ilvl w:val="0"/>
          <w:numId w:val="1"/>
        </w:numPr>
        <w:shd w:val="clear" w:color="auto" w:fill="auto"/>
        <w:tabs>
          <w:tab w:val="left" w:pos="706"/>
        </w:tabs>
        <w:spacing w:line="360" w:lineRule="auto"/>
      </w:pPr>
      <w:r>
        <w:t>тяжелый аортальный/субаортальный стеноз или митральный стеноз; гипертрофическая обструктивная кардиомиопатия;</w:t>
      </w:r>
    </w:p>
    <w:p w:rsidR="009D7EA9" w:rsidRDefault="009D7EA9" w:rsidP="00CC7D89">
      <w:pPr>
        <w:pStyle w:val="11"/>
        <w:numPr>
          <w:ilvl w:val="0"/>
          <w:numId w:val="1"/>
        </w:numPr>
        <w:shd w:val="clear" w:color="auto" w:fill="auto"/>
        <w:tabs>
          <w:tab w:val="left" w:pos="713"/>
        </w:tabs>
        <w:spacing w:line="360" w:lineRule="auto"/>
      </w:pPr>
      <w:r>
        <w:t>острый инфаркт миокарда нижней стенки с поражением правого желудочка;</w:t>
      </w:r>
    </w:p>
    <w:p w:rsidR="009D7EA9" w:rsidRDefault="009D7EA9" w:rsidP="00CC7D89">
      <w:pPr>
        <w:pStyle w:val="11"/>
        <w:numPr>
          <w:ilvl w:val="0"/>
          <w:numId w:val="1"/>
        </w:numPr>
        <w:shd w:val="clear" w:color="auto" w:fill="auto"/>
        <w:tabs>
          <w:tab w:val="left" w:pos="726"/>
        </w:tabs>
        <w:spacing w:line="360" w:lineRule="auto"/>
      </w:pPr>
      <w:r>
        <w:t>тяжелая гиповолемия;</w:t>
      </w:r>
    </w:p>
    <w:p w:rsidR="009D7EA9" w:rsidRDefault="009D7EA9" w:rsidP="00CC7D89">
      <w:pPr>
        <w:pStyle w:val="11"/>
        <w:numPr>
          <w:ilvl w:val="0"/>
          <w:numId w:val="1"/>
        </w:numPr>
        <w:shd w:val="clear" w:color="auto" w:fill="auto"/>
        <w:tabs>
          <w:tab w:val="left" w:pos="726"/>
        </w:tabs>
        <w:spacing w:line="360" w:lineRule="auto"/>
      </w:pPr>
      <w:r>
        <w:t>тяжелая анемия;</w:t>
      </w:r>
    </w:p>
    <w:p w:rsidR="009D7EA9" w:rsidRDefault="009D7EA9" w:rsidP="00CC7D89">
      <w:pPr>
        <w:pStyle w:val="11"/>
        <w:numPr>
          <w:ilvl w:val="0"/>
          <w:numId w:val="1"/>
        </w:numPr>
        <w:shd w:val="clear" w:color="auto" w:fill="auto"/>
        <w:tabs>
          <w:tab w:val="left" w:pos="729"/>
        </w:tabs>
        <w:spacing w:line="360" w:lineRule="auto"/>
      </w:pPr>
      <w:r>
        <w:t>травмы головы (острый период), состояния с повышенным внутричерепным давлением (например, кровоизлияние в мозг);</w:t>
      </w:r>
    </w:p>
    <w:p w:rsidR="009D7EA9" w:rsidRDefault="009D7EA9" w:rsidP="00CC7D89">
      <w:pPr>
        <w:pStyle w:val="11"/>
        <w:numPr>
          <w:ilvl w:val="0"/>
          <w:numId w:val="1"/>
        </w:numPr>
        <w:shd w:val="clear" w:color="auto" w:fill="auto"/>
        <w:tabs>
          <w:tab w:val="left" w:pos="733"/>
        </w:tabs>
        <w:spacing w:line="360" w:lineRule="auto"/>
      </w:pPr>
      <w:r>
        <w:t>одновременное применение ингибиторов фосфодиэстеразы-5 (в том числе силденафила, варденафила, тадалафила, уденафила);</w:t>
      </w:r>
    </w:p>
    <w:p w:rsidR="009D7EA9" w:rsidRDefault="009D7EA9" w:rsidP="00CC7D89">
      <w:pPr>
        <w:pStyle w:val="11"/>
        <w:numPr>
          <w:ilvl w:val="0"/>
          <w:numId w:val="1"/>
        </w:numPr>
        <w:shd w:val="clear" w:color="auto" w:fill="auto"/>
        <w:tabs>
          <w:tab w:val="left" w:pos="733"/>
        </w:tabs>
        <w:spacing w:line="360" w:lineRule="auto"/>
      </w:pPr>
      <w:r>
        <w:t>одновременное применение со стимуляторами растворимой гуанилатциклазы (риоцигуат);</w:t>
      </w:r>
    </w:p>
    <w:p w:rsidR="009D7EA9" w:rsidRDefault="009D7EA9" w:rsidP="00CC7D89">
      <w:pPr>
        <w:pStyle w:val="11"/>
        <w:numPr>
          <w:ilvl w:val="0"/>
          <w:numId w:val="1"/>
        </w:numPr>
        <w:shd w:val="clear" w:color="auto" w:fill="auto"/>
        <w:tabs>
          <w:tab w:val="left" w:pos="726"/>
        </w:tabs>
        <w:spacing w:line="360" w:lineRule="auto"/>
      </w:pPr>
      <w:r>
        <w:t>детский возраст до 18 лет (эффективность и безопасность не установлены);</w:t>
      </w:r>
    </w:p>
    <w:p w:rsidR="009D7EA9" w:rsidRDefault="009D7EA9" w:rsidP="00CC7D89">
      <w:pPr>
        <w:pStyle w:val="11"/>
        <w:numPr>
          <w:ilvl w:val="0"/>
          <w:numId w:val="1"/>
        </w:numPr>
        <w:shd w:val="clear" w:color="auto" w:fill="auto"/>
        <w:tabs>
          <w:tab w:val="left" w:pos="740"/>
        </w:tabs>
        <w:spacing w:line="360" w:lineRule="auto"/>
      </w:pPr>
      <w:r>
        <w:t>непереносимость лактозы, дефицит лак газы, синдром глюкозо- галакгозной мальабсорбции» (препарат содержит лактозы моногидрат).</w:t>
      </w:r>
    </w:p>
    <w:p w:rsidR="009D7EA9" w:rsidRDefault="00F3369E" w:rsidP="00CC7D89">
      <w:pPr>
        <w:pStyle w:val="11"/>
        <w:shd w:val="clear" w:color="auto" w:fill="auto"/>
        <w:tabs>
          <w:tab w:val="left" w:pos="733"/>
        </w:tabs>
        <w:spacing w:line="360" w:lineRule="auto"/>
        <w:rPr>
          <w:sz w:val="24"/>
          <w:szCs w:val="24"/>
        </w:rPr>
      </w:pPr>
      <w:r w:rsidRPr="00F3369E">
        <w:rPr>
          <w:b/>
          <w:sz w:val="24"/>
          <w:szCs w:val="24"/>
        </w:rPr>
        <w:t>С осторожностью</w:t>
      </w:r>
      <w:r w:rsidR="003915CD">
        <w:rPr>
          <w:sz w:val="24"/>
          <w:szCs w:val="24"/>
        </w:rPr>
        <w:t xml:space="preserve"> </w:t>
      </w:r>
    </w:p>
    <w:p w:rsidR="009D7EA9" w:rsidRDefault="009D7EA9" w:rsidP="00CC7D89">
      <w:pPr>
        <w:pStyle w:val="11"/>
        <w:numPr>
          <w:ilvl w:val="0"/>
          <w:numId w:val="2"/>
        </w:numPr>
        <w:shd w:val="clear" w:color="auto" w:fill="auto"/>
        <w:tabs>
          <w:tab w:val="left" w:pos="733"/>
        </w:tabs>
        <w:spacing w:line="360" w:lineRule="auto"/>
        <w:ind w:left="0" w:firstLine="0"/>
      </w:pPr>
      <w:r>
        <w:t>геморрагический инсульт;</w:t>
      </w:r>
    </w:p>
    <w:p w:rsidR="009D7EA9" w:rsidRDefault="009D7EA9" w:rsidP="00CC7D89">
      <w:pPr>
        <w:pStyle w:val="11"/>
        <w:numPr>
          <w:ilvl w:val="0"/>
          <w:numId w:val="1"/>
        </w:numPr>
        <w:shd w:val="clear" w:color="auto" w:fill="auto"/>
        <w:tabs>
          <w:tab w:val="left" w:pos="733"/>
        </w:tabs>
        <w:spacing w:line="360" w:lineRule="auto"/>
      </w:pPr>
      <w:r>
        <w:t>острый инфаркт миокарда и хроническая сердечная недостаточность (ХСН) с низким давлением заполнения левого желудочка (ЛЖ) (риск снижения артериального давления (АД) и тахикардии, которые могут усилить ишемию);</w:t>
      </w:r>
    </w:p>
    <w:p w:rsidR="009D7EA9" w:rsidRDefault="009D7EA9" w:rsidP="00CC7D89">
      <w:pPr>
        <w:pStyle w:val="11"/>
        <w:numPr>
          <w:ilvl w:val="0"/>
          <w:numId w:val="1"/>
        </w:numPr>
        <w:shd w:val="clear" w:color="auto" w:fill="auto"/>
        <w:tabs>
          <w:tab w:val="left" w:pos="733"/>
        </w:tabs>
        <w:spacing w:line="360" w:lineRule="auto"/>
      </w:pPr>
      <w:r>
        <w:t>гиповолемия;</w:t>
      </w:r>
    </w:p>
    <w:p w:rsidR="009D7EA9" w:rsidRDefault="009D7EA9" w:rsidP="00CC7D89">
      <w:pPr>
        <w:pStyle w:val="11"/>
        <w:numPr>
          <w:ilvl w:val="0"/>
          <w:numId w:val="1"/>
        </w:numPr>
        <w:shd w:val="clear" w:color="auto" w:fill="auto"/>
        <w:tabs>
          <w:tab w:val="left" w:pos="733"/>
        </w:tabs>
        <w:spacing w:line="360" w:lineRule="auto"/>
      </w:pPr>
      <w:r>
        <w:t>изолированный митральный стеноз;</w:t>
      </w:r>
    </w:p>
    <w:p w:rsidR="009D7EA9" w:rsidRDefault="009D7EA9" w:rsidP="00CC7D89">
      <w:pPr>
        <w:pStyle w:val="11"/>
        <w:numPr>
          <w:ilvl w:val="0"/>
          <w:numId w:val="1"/>
        </w:numPr>
        <w:shd w:val="clear" w:color="auto" w:fill="auto"/>
        <w:tabs>
          <w:tab w:val="left" w:pos="729"/>
        </w:tabs>
        <w:spacing w:line="360" w:lineRule="auto"/>
      </w:pPr>
      <w:r>
        <w:lastRenderedPageBreak/>
        <w:t>закрытоугольная глаукома (риск повышения внутриглазного давления);</w:t>
      </w:r>
    </w:p>
    <w:p w:rsidR="009D7EA9" w:rsidRDefault="009D7EA9" w:rsidP="00CC7D89">
      <w:pPr>
        <w:pStyle w:val="11"/>
        <w:numPr>
          <w:ilvl w:val="0"/>
          <w:numId w:val="1"/>
        </w:numPr>
        <w:shd w:val="clear" w:color="auto" w:fill="auto"/>
        <w:tabs>
          <w:tab w:val="left" w:pos="726"/>
        </w:tabs>
        <w:spacing w:line="360" w:lineRule="auto"/>
      </w:pPr>
      <w:r>
        <w:t>токсический отек легких;</w:t>
      </w:r>
    </w:p>
    <w:p w:rsidR="009D7EA9" w:rsidRDefault="009D7EA9" w:rsidP="00CC7D89">
      <w:pPr>
        <w:pStyle w:val="11"/>
        <w:numPr>
          <w:ilvl w:val="0"/>
          <w:numId w:val="1"/>
        </w:numPr>
        <w:shd w:val="clear" w:color="auto" w:fill="auto"/>
        <w:tabs>
          <w:tab w:val="left" w:pos="726"/>
        </w:tabs>
        <w:spacing w:line="360" w:lineRule="auto"/>
      </w:pPr>
      <w:r>
        <w:t>травма головы в анамнезе;</w:t>
      </w:r>
    </w:p>
    <w:p w:rsidR="009D7EA9" w:rsidRDefault="009D7EA9" w:rsidP="00CC7D89">
      <w:pPr>
        <w:pStyle w:val="11"/>
        <w:numPr>
          <w:ilvl w:val="0"/>
          <w:numId w:val="1"/>
        </w:numPr>
        <w:shd w:val="clear" w:color="auto" w:fill="auto"/>
        <w:tabs>
          <w:tab w:val="left" w:pos="726"/>
        </w:tabs>
        <w:spacing w:line="360" w:lineRule="auto"/>
      </w:pPr>
      <w:r>
        <w:t>тиреотоксикоз;</w:t>
      </w:r>
    </w:p>
    <w:p w:rsidR="009D7EA9" w:rsidRDefault="009D7EA9" w:rsidP="00CC7D89">
      <w:pPr>
        <w:pStyle w:val="11"/>
        <w:numPr>
          <w:ilvl w:val="0"/>
          <w:numId w:val="1"/>
        </w:numPr>
        <w:shd w:val="clear" w:color="auto" w:fill="auto"/>
        <w:tabs>
          <w:tab w:val="left" w:pos="726"/>
        </w:tabs>
        <w:spacing w:line="360" w:lineRule="auto"/>
      </w:pPr>
      <w:r>
        <w:t>тяжелая почечная недостаточность;</w:t>
      </w:r>
    </w:p>
    <w:p w:rsidR="009D7EA9" w:rsidRDefault="009D7EA9" w:rsidP="00CC7D89">
      <w:pPr>
        <w:pStyle w:val="11"/>
        <w:numPr>
          <w:ilvl w:val="0"/>
          <w:numId w:val="1"/>
        </w:numPr>
        <w:shd w:val="clear" w:color="auto" w:fill="auto"/>
        <w:tabs>
          <w:tab w:val="left" w:pos="726"/>
        </w:tabs>
        <w:spacing w:line="360" w:lineRule="auto"/>
      </w:pPr>
      <w:r>
        <w:t>тяжелая печеночная недостаточность (риск развития метгемоглобинемии);</w:t>
      </w:r>
    </w:p>
    <w:p w:rsidR="009D7EA9" w:rsidRDefault="009D7EA9" w:rsidP="00CC7D89">
      <w:pPr>
        <w:pStyle w:val="11"/>
        <w:numPr>
          <w:ilvl w:val="0"/>
          <w:numId w:val="1"/>
        </w:numPr>
        <w:shd w:val="clear" w:color="auto" w:fill="auto"/>
        <w:tabs>
          <w:tab w:val="left" w:pos="733"/>
        </w:tabs>
        <w:spacing w:line="360" w:lineRule="auto"/>
      </w:pPr>
      <w:r>
        <w:t>беременность и период грудного вскармливания.</w:t>
      </w:r>
    </w:p>
    <w:p w:rsidR="009D7EA9" w:rsidRPr="009D7EA9" w:rsidRDefault="009D7EA9" w:rsidP="00CC7D89">
      <w:pPr>
        <w:pStyle w:val="20"/>
        <w:shd w:val="clear" w:color="auto" w:fill="auto"/>
        <w:spacing w:line="360" w:lineRule="auto"/>
        <w:rPr>
          <w:i/>
        </w:rPr>
      </w:pPr>
      <w:r w:rsidRPr="009D7EA9">
        <w:rPr>
          <w:i/>
        </w:rPr>
        <w:t>Если у Вас есть одно из перечисленных выше заболеваний, перед применением препарата необходимо проконсультироваться с врачом.</w:t>
      </w:r>
    </w:p>
    <w:p w:rsidR="00F3369E" w:rsidRPr="00F3369E" w:rsidRDefault="00F3369E" w:rsidP="00CC7D89">
      <w:pPr>
        <w:spacing w:after="0" w:line="360" w:lineRule="auto"/>
        <w:rPr>
          <w:rFonts w:ascii="Times New Roman" w:hAnsi="Times New Roman" w:cs="Times New Roman"/>
          <w:b/>
          <w:sz w:val="24"/>
          <w:szCs w:val="24"/>
        </w:rPr>
      </w:pPr>
      <w:r w:rsidRPr="00F3369E">
        <w:rPr>
          <w:rFonts w:ascii="Times New Roman" w:hAnsi="Times New Roman" w:cs="Times New Roman"/>
          <w:b/>
          <w:sz w:val="24"/>
          <w:szCs w:val="24"/>
        </w:rPr>
        <w:t>Применение при беременности и в период грудного вскармливания</w:t>
      </w:r>
    </w:p>
    <w:p w:rsidR="009D7EA9" w:rsidRPr="009D7EA9" w:rsidRDefault="009D7EA9" w:rsidP="00CC7D89">
      <w:pPr>
        <w:pStyle w:val="20"/>
        <w:shd w:val="clear" w:color="auto" w:fill="auto"/>
        <w:spacing w:line="360" w:lineRule="auto"/>
        <w:rPr>
          <w:i/>
        </w:rPr>
      </w:pPr>
      <w:r w:rsidRPr="009D7EA9">
        <w:rPr>
          <w:i/>
        </w:rPr>
        <w:t>Беременность</w:t>
      </w:r>
    </w:p>
    <w:p w:rsidR="009D7EA9" w:rsidRDefault="009D7EA9" w:rsidP="00CC7D89">
      <w:pPr>
        <w:pStyle w:val="11"/>
        <w:shd w:val="clear" w:color="auto" w:fill="auto"/>
        <w:spacing w:line="360" w:lineRule="auto"/>
      </w:pPr>
      <w:r>
        <w:t>Адекватных и хорошо контролируемых исследований безопасности применения</w:t>
      </w:r>
    </w:p>
    <w:p w:rsidR="009D7EA9" w:rsidRDefault="009D7EA9" w:rsidP="00CC7D89">
      <w:pPr>
        <w:pStyle w:val="11"/>
        <w:shd w:val="clear" w:color="auto" w:fill="auto"/>
        <w:spacing w:line="360" w:lineRule="auto"/>
      </w:pPr>
      <w:r>
        <w:t>нитроглицерина при беременности не проводилось. Применение препарата во время</w:t>
      </w:r>
    </w:p>
    <w:p w:rsidR="009D7EA9" w:rsidRDefault="009D7EA9" w:rsidP="00CC7D89">
      <w:pPr>
        <w:pStyle w:val="11"/>
        <w:shd w:val="clear" w:color="auto" w:fill="auto"/>
        <w:spacing w:line="360" w:lineRule="auto"/>
      </w:pPr>
      <w:r>
        <w:t>беременности и в период грудного вскармливания возможно только строго по назначению</w:t>
      </w:r>
    </w:p>
    <w:p w:rsidR="009D7EA9" w:rsidRDefault="009D7EA9" w:rsidP="00CC7D89">
      <w:pPr>
        <w:pStyle w:val="11"/>
        <w:shd w:val="clear" w:color="auto" w:fill="auto"/>
        <w:spacing w:line="360" w:lineRule="auto"/>
      </w:pPr>
      <w:r>
        <w:t xml:space="preserve">врача, в том случае, когда предполагаемая польза для матери превышает возможный риск для плода/ребенка и должно проводиться под строгим медицинским контролем. </w:t>
      </w:r>
    </w:p>
    <w:p w:rsidR="009D7EA9" w:rsidRDefault="009D7EA9" w:rsidP="00CC7D89">
      <w:pPr>
        <w:pStyle w:val="11"/>
        <w:shd w:val="clear" w:color="auto" w:fill="auto"/>
        <w:spacing w:line="360" w:lineRule="auto"/>
      </w:pPr>
      <w:r>
        <w:rPr>
          <w:rStyle w:val="115pt"/>
        </w:rPr>
        <w:t>Период грудного вскармливания</w:t>
      </w:r>
    </w:p>
    <w:p w:rsidR="009D7EA9" w:rsidRDefault="009D7EA9" w:rsidP="00CC7D89">
      <w:pPr>
        <w:pStyle w:val="11"/>
        <w:shd w:val="clear" w:color="auto" w:fill="auto"/>
        <w:spacing w:line="360" w:lineRule="auto"/>
      </w:pPr>
      <w:r>
        <w:t>Имеются сведения о проникновении нитратов в грудное молоко, но точное содержание нитроглицерина в грудном молоке не определялось. Также сообщалось о возможном риске развития метгемоглобинемии у младенцев.</w:t>
      </w:r>
    </w:p>
    <w:p w:rsidR="009D7EA9" w:rsidRDefault="009D7EA9" w:rsidP="00CC7D89">
      <w:pPr>
        <w:spacing w:after="0" w:line="360" w:lineRule="auto"/>
      </w:pPr>
      <w:r>
        <w:t xml:space="preserve">Решение о прекращении грудного вскармливания или прекращении/отказе от лечения препаратом должно приниматься после оценки преимущества грудного вскармливания и терапии для матери с потенциальным риском для плода или ребенка. </w:t>
      </w:r>
    </w:p>
    <w:p w:rsidR="009D7EA9" w:rsidRDefault="009D7EA9" w:rsidP="00CC7D89">
      <w:pPr>
        <w:spacing w:after="0" w:line="360" w:lineRule="auto"/>
        <w:rPr>
          <w:rStyle w:val="115pt"/>
          <w:rFonts w:eastAsiaTheme="minorEastAsia"/>
        </w:rPr>
      </w:pPr>
      <w:r>
        <w:rPr>
          <w:rStyle w:val="115pt"/>
          <w:rFonts w:eastAsiaTheme="minorEastAsia"/>
        </w:rPr>
        <w:t>При необходимости применения препарата во время беременности и/или в период грудного вскармливания необходимо проконсультироваться с врачом.</w:t>
      </w:r>
    </w:p>
    <w:p w:rsidR="00F3369E" w:rsidRPr="002B334A" w:rsidRDefault="00B974B0" w:rsidP="00CC7D89">
      <w:pPr>
        <w:spacing w:after="0" w:line="360" w:lineRule="auto"/>
        <w:rPr>
          <w:rFonts w:ascii="Times New Roman" w:hAnsi="Times New Roman" w:cs="Times New Roman"/>
          <w:b/>
          <w:sz w:val="24"/>
          <w:szCs w:val="24"/>
        </w:rPr>
      </w:pPr>
      <w:r w:rsidRPr="002B334A">
        <w:rPr>
          <w:rFonts w:ascii="Times New Roman" w:hAnsi="Times New Roman" w:cs="Times New Roman"/>
          <w:b/>
          <w:sz w:val="24"/>
          <w:szCs w:val="24"/>
        </w:rPr>
        <w:t>Способ применения и дозы</w:t>
      </w:r>
    </w:p>
    <w:p w:rsidR="009D7EA9" w:rsidRDefault="009D7EA9"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Сублингвально.</w:t>
      </w:r>
    </w:p>
    <w:p w:rsidR="009D7EA9" w:rsidRDefault="009D7EA9"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Перед применением необходимо снять защитный колпачок. При распылении флакон держать вертикально</w:t>
      </w:r>
      <w:r w:rsidR="007558D2">
        <w:rPr>
          <w:rFonts w:ascii="Times New Roman" w:hAnsi="Times New Roman" w:cs="Times New Roman"/>
          <w:sz w:val="24"/>
          <w:szCs w:val="24"/>
        </w:rPr>
        <w:t xml:space="preserve"> перед собой. При первом использовании флакона или после длительного неиспользования непосредственно перед первым применением первую дозу рекомендуется сбросить в воздух для заполнения аэрозольной камеры.</w:t>
      </w:r>
    </w:p>
    <w:p w:rsidR="007558D2" w:rsidRDefault="007558D2"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Во время применения препарата пациент должен находиться в состоянии покоя, желательно в положении сидя. Препарата распыляют под язык путем нажатия на дозирующую насадку-распылитель. При каждом нажатии из флакона высвобождается 1 доза (0,4 мг) нитроглицерина в виде спрея. Во время распыления следует задерживать дыхание. Сразу же после распыления необходимо на несколько секунд закрыть рот. </w:t>
      </w:r>
      <w:r>
        <w:rPr>
          <w:rFonts w:ascii="Times New Roman" w:hAnsi="Times New Roman" w:cs="Times New Roman"/>
          <w:sz w:val="24"/>
          <w:szCs w:val="24"/>
        </w:rPr>
        <w:lastRenderedPageBreak/>
        <w:t>Препарат не следует вдыхать и проглатывать. При необходимости препарат распыляют повторно с интервалом не менее 30 секунд.</w:t>
      </w:r>
    </w:p>
    <w:p w:rsidR="007558D2" w:rsidRDefault="007558D2"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Препарат нитроглицерин следует применять по назначению врача.</w:t>
      </w:r>
    </w:p>
    <w:p w:rsidR="007558D2" w:rsidRPr="00C12944" w:rsidRDefault="007558D2" w:rsidP="00CC7D89">
      <w:pPr>
        <w:spacing w:after="0" w:line="360" w:lineRule="auto"/>
        <w:rPr>
          <w:rFonts w:ascii="Times New Roman" w:hAnsi="Times New Roman" w:cs="Times New Roman"/>
          <w:i/>
          <w:sz w:val="24"/>
          <w:szCs w:val="24"/>
        </w:rPr>
      </w:pPr>
      <w:r w:rsidRPr="00C12944">
        <w:rPr>
          <w:rFonts w:ascii="Times New Roman" w:hAnsi="Times New Roman" w:cs="Times New Roman"/>
          <w:i/>
          <w:sz w:val="24"/>
          <w:szCs w:val="24"/>
        </w:rPr>
        <w:t>Купирование приступов стенокардии.</w:t>
      </w:r>
    </w:p>
    <w:p w:rsidR="00B974B0" w:rsidRDefault="007558D2"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Препарат нитроглицерин следует применять сразу при первых же признаках приступа стенокардии.</w:t>
      </w:r>
    </w:p>
    <w:p w:rsidR="007558D2" w:rsidRDefault="007558D2"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Рекомендуемая разовая доза – 0,4-0, мг (1-2 нажатия на дозирующую насадку-распылитель). Если приступ стенокардии не купирован в течение 5 минут, препарат применяют повторно, но не более 1,2 мг (3 дозы) в течение 5 минут.</w:t>
      </w:r>
    </w:p>
    <w:p w:rsidR="007558D2" w:rsidRDefault="007558D2"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При отсутствии терапевтического эффекта после применения 1,2 мг (3 доз) препарата необходимо немедленно обратиться к врачу.</w:t>
      </w:r>
    </w:p>
    <w:p w:rsidR="007558D2" w:rsidRPr="00C12944" w:rsidRDefault="007558D2" w:rsidP="00CC7D89">
      <w:pPr>
        <w:spacing w:after="0" w:line="360" w:lineRule="auto"/>
        <w:rPr>
          <w:rFonts w:ascii="Times New Roman" w:hAnsi="Times New Roman" w:cs="Times New Roman"/>
          <w:i/>
          <w:sz w:val="24"/>
          <w:szCs w:val="24"/>
        </w:rPr>
      </w:pPr>
      <w:r w:rsidRPr="00C12944">
        <w:rPr>
          <w:rFonts w:ascii="Times New Roman" w:hAnsi="Times New Roman" w:cs="Times New Roman"/>
          <w:i/>
          <w:sz w:val="24"/>
          <w:szCs w:val="24"/>
        </w:rPr>
        <w:t>Профилактика приступов стенокардии перед физической нагрузкой или эмоциональным напряжением</w:t>
      </w:r>
    </w:p>
    <w:p w:rsidR="007558D2" w:rsidRDefault="00C12944"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С профилактической целью препарат Нитроглицерин следует применять в дозе 0,4 мг (1 нажатие на дозирующую насадку-распылитель) за 5-10 минут до предполагаемой физической нагрузки или эмоционального напряжения.</w:t>
      </w:r>
    </w:p>
    <w:p w:rsidR="00C12944" w:rsidRPr="00C12944" w:rsidRDefault="00C12944" w:rsidP="00CC7D89">
      <w:pPr>
        <w:spacing w:after="0" w:line="360" w:lineRule="auto"/>
        <w:rPr>
          <w:rFonts w:ascii="Times New Roman" w:hAnsi="Times New Roman" w:cs="Times New Roman"/>
          <w:sz w:val="24"/>
          <w:szCs w:val="24"/>
          <w:u w:val="single"/>
        </w:rPr>
      </w:pPr>
      <w:r w:rsidRPr="00C12944">
        <w:rPr>
          <w:rFonts w:ascii="Times New Roman" w:hAnsi="Times New Roman" w:cs="Times New Roman"/>
          <w:sz w:val="24"/>
          <w:szCs w:val="24"/>
          <w:u w:val="single"/>
        </w:rPr>
        <w:t>Особые группы пациентов</w:t>
      </w:r>
    </w:p>
    <w:p w:rsidR="00C12944" w:rsidRPr="00C12944" w:rsidRDefault="00C12944" w:rsidP="00CC7D89">
      <w:pPr>
        <w:spacing w:after="0" w:line="360" w:lineRule="auto"/>
        <w:rPr>
          <w:rFonts w:ascii="Times New Roman" w:hAnsi="Times New Roman" w:cs="Times New Roman"/>
          <w:i/>
          <w:sz w:val="24"/>
          <w:szCs w:val="24"/>
        </w:rPr>
      </w:pPr>
      <w:r w:rsidRPr="00C12944">
        <w:rPr>
          <w:rFonts w:ascii="Times New Roman" w:hAnsi="Times New Roman" w:cs="Times New Roman"/>
          <w:i/>
          <w:sz w:val="24"/>
          <w:szCs w:val="24"/>
        </w:rPr>
        <w:t>Пациенты пожилого возраста</w:t>
      </w:r>
    </w:p>
    <w:p w:rsidR="00C12944" w:rsidRDefault="00C12944"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При применении нитратов у пожилых пациентов могут развиться артериальная гипотензия и обморок. Коррекция режима дозирования не требуется.</w:t>
      </w:r>
    </w:p>
    <w:p w:rsidR="00C12944" w:rsidRPr="00C12944" w:rsidRDefault="00C12944" w:rsidP="00CC7D89">
      <w:pPr>
        <w:spacing w:after="0" w:line="360" w:lineRule="auto"/>
        <w:rPr>
          <w:rFonts w:ascii="Times New Roman" w:hAnsi="Times New Roman" w:cs="Times New Roman"/>
          <w:i/>
          <w:sz w:val="24"/>
          <w:szCs w:val="24"/>
        </w:rPr>
      </w:pPr>
      <w:r w:rsidRPr="00C12944">
        <w:rPr>
          <w:rFonts w:ascii="Times New Roman" w:hAnsi="Times New Roman" w:cs="Times New Roman"/>
          <w:i/>
          <w:sz w:val="24"/>
          <w:szCs w:val="24"/>
        </w:rPr>
        <w:t>Дети</w:t>
      </w:r>
    </w:p>
    <w:p w:rsidR="00C12944" w:rsidRDefault="00C12944"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Безопасность и эффективность применения нитроглицерина у детей в возрасте до 18 лет не установлены. Данные отсутствуют.</w:t>
      </w:r>
    </w:p>
    <w:p w:rsidR="00C12944" w:rsidRPr="00C12944" w:rsidRDefault="00C12944" w:rsidP="00CC7D89">
      <w:pPr>
        <w:spacing w:after="0" w:line="360" w:lineRule="auto"/>
        <w:rPr>
          <w:rFonts w:ascii="Times New Roman" w:hAnsi="Times New Roman" w:cs="Times New Roman"/>
          <w:i/>
          <w:sz w:val="24"/>
          <w:szCs w:val="24"/>
        </w:rPr>
      </w:pPr>
      <w:r w:rsidRPr="00C12944">
        <w:rPr>
          <w:rFonts w:ascii="Times New Roman" w:hAnsi="Times New Roman" w:cs="Times New Roman"/>
          <w:i/>
          <w:sz w:val="24"/>
          <w:szCs w:val="24"/>
        </w:rPr>
        <w:t>Применяйте препарат только согласно тем показаниям, тому способу применения и в тех дозах, которые указаны в инструкции.</w:t>
      </w:r>
    </w:p>
    <w:p w:rsidR="00B974B0" w:rsidRPr="002B334A" w:rsidRDefault="00B974B0" w:rsidP="00CC7D89">
      <w:pPr>
        <w:spacing w:after="0" w:line="360" w:lineRule="auto"/>
        <w:rPr>
          <w:rFonts w:ascii="Times New Roman" w:hAnsi="Times New Roman" w:cs="Times New Roman"/>
          <w:b/>
          <w:sz w:val="24"/>
          <w:szCs w:val="24"/>
        </w:rPr>
      </w:pPr>
      <w:r w:rsidRPr="002B334A">
        <w:rPr>
          <w:rFonts w:ascii="Times New Roman" w:hAnsi="Times New Roman" w:cs="Times New Roman"/>
          <w:b/>
          <w:sz w:val="24"/>
          <w:szCs w:val="24"/>
        </w:rPr>
        <w:t>Побочное действие</w:t>
      </w:r>
    </w:p>
    <w:p w:rsidR="00C12944" w:rsidRDefault="00C12944" w:rsidP="00CC7D89">
      <w:pPr>
        <w:pStyle w:val="11"/>
        <w:shd w:val="clear" w:color="auto" w:fill="auto"/>
        <w:spacing w:line="360" w:lineRule="auto"/>
      </w:pPr>
      <w:r>
        <w:t>Для оценки частоты возникновения нежелательных явлений использованы следующие критерии (согласно классификации Всемирной организации здравоохранения): очень часто (&gt; 10 % назначений); часто (&gt; 1 % и &lt; 10 %); нечасто (&gt; 0,1 % и &lt; 1 %); редко (&gt; 0,01 %        и &lt; 0,1 %); очень редко (&lt; 0,01 %); частота неизвестна (недостаточно данных для оценки частоты развития).</w:t>
      </w:r>
    </w:p>
    <w:p w:rsidR="00C12944" w:rsidRPr="00C12944" w:rsidRDefault="00C12944" w:rsidP="00CC7D89">
      <w:pPr>
        <w:pStyle w:val="20"/>
        <w:shd w:val="clear" w:color="auto" w:fill="auto"/>
        <w:spacing w:line="360" w:lineRule="auto"/>
        <w:rPr>
          <w:i/>
        </w:rPr>
      </w:pPr>
      <w:r w:rsidRPr="00C12944">
        <w:rPr>
          <w:i/>
        </w:rPr>
        <w:t>Нарушения со стороны крови и лимфатической системы:</w:t>
      </w:r>
    </w:p>
    <w:p w:rsidR="00C12944" w:rsidRDefault="00C12944" w:rsidP="00CC7D89">
      <w:pPr>
        <w:pStyle w:val="11"/>
        <w:shd w:val="clear" w:color="auto" w:fill="auto"/>
        <w:spacing w:line="360" w:lineRule="auto"/>
      </w:pPr>
      <w:r>
        <w:t>редко - метгемоглобинемия.</w:t>
      </w:r>
    </w:p>
    <w:p w:rsidR="00C12944" w:rsidRPr="00C12944" w:rsidRDefault="00C12944" w:rsidP="00CC7D89">
      <w:pPr>
        <w:pStyle w:val="20"/>
        <w:shd w:val="clear" w:color="auto" w:fill="auto"/>
        <w:spacing w:line="360" w:lineRule="auto"/>
        <w:rPr>
          <w:i/>
        </w:rPr>
      </w:pPr>
      <w:r w:rsidRPr="00C12944">
        <w:rPr>
          <w:i/>
        </w:rPr>
        <w:t>Нарушения психики:</w:t>
      </w:r>
    </w:p>
    <w:p w:rsidR="00C12944" w:rsidRDefault="00C12944" w:rsidP="00CC7D89">
      <w:pPr>
        <w:pStyle w:val="11"/>
        <w:shd w:val="clear" w:color="auto" w:fill="auto"/>
        <w:spacing w:line="360" w:lineRule="auto"/>
      </w:pPr>
      <w:r>
        <w:t>очень редко - беспокойство;</w:t>
      </w:r>
    </w:p>
    <w:p w:rsidR="00C12944" w:rsidRDefault="00C12944" w:rsidP="00CC7D89">
      <w:pPr>
        <w:pStyle w:val="11"/>
        <w:shd w:val="clear" w:color="auto" w:fill="auto"/>
        <w:spacing w:line="360" w:lineRule="auto"/>
      </w:pPr>
      <w:r>
        <w:lastRenderedPageBreak/>
        <w:t>частота неизвестна - тревога, психотические реакции, заторможенность, дезориентация.</w:t>
      </w:r>
    </w:p>
    <w:p w:rsidR="00C12944" w:rsidRPr="00C12944" w:rsidRDefault="00C12944" w:rsidP="00CC7D89">
      <w:pPr>
        <w:pStyle w:val="20"/>
        <w:shd w:val="clear" w:color="auto" w:fill="auto"/>
        <w:spacing w:line="360" w:lineRule="auto"/>
        <w:rPr>
          <w:i/>
        </w:rPr>
      </w:pPr>
      <w:r w:rsidRPr="00C12944">
        <w:rPr>
          <w:i/>
        </w:rPr>
        <w:t>Нарушения со стороны нервной системы:</w:t>
      </w:r>
    </w:p>
    <w:p w:rsidR="00C12944" w:rsidRDefault="00C12944" w:rsidP="00CC7D89">
      <w:pPr>
        <w:pStyle w:val="11"/>
        <w:shd w:val="clear" w:color="auto" w:fill="auto"/>
        <w:spacing w:line="360" w:lineRule="auto"/>
      </w:pPr>
      <w:r>
        <w:t>очень часто - «нитратная» головная боль;</w:t>
      </w:r>
    </w:p>
    <w:p w:rsidR="00C12944" w:rsidRDefault="00C12944" w:rsidP="00CC7D89">
      <w:pPr>
        <w:pStyle w:val="11"/>
        <w:shd w:val="clear" w:color="auto" w:fill="auto"/>
        <w:spacing w:line="360" w:lineRule="auto"/>
      </w:pPr>
      <w:r>
        <w:t>часто - сонливость, головокружение (в т.ч. постуральное);</w:t>
      </w:r>
    </w:p>
    <w:p w:rsidR="00C12944" w:rsidRDefault="00C12944" w:rsidP="00CC7D89">
      <w:pPr>
        <w:pStyle w:val="11"/>
        <w:shd w:val="clear" w:color="auto" w:fill="auto"/>
        <w:spacing w:line="360" w:lineRule="auto"/>
      </w:pPr>
      <w:r>
        <w:t>нечасто - обморок;</w:t>
      </w:r>
    </w:p>
    <w:p w:rsidR="00C12944" w:rsidRDefault="00C12944" w:rsidP="00CC7D89">
      <w:pPr>
        <w:pStyle w:val="11"/>
        <w:shd w:val="clear" w:color="auto" w:fill="auto"/>
        <w:spacing w:line="360" w:lineRule="auto"/>
      </w:pPr>
      <w:r>
        <w:t>очень редко - церебральная ишемия.</w:t>
      </w:r>
    </w:p>
    <w:p w:rsidR="00C12944" w:rsidRPr="00C12944" w:rsidRDefault="00C12944" w:rsidP="00CC7D89">
      <w:pPr>
        <w:pStyle w:val="20"/>
        <w:shd w:val="clear" w:color="auto" w:fill="auto"/>
        <w:spacing w:line="360" w:lineRule="auto"/>
        <w:rPr>
          <w:i/>
        </w:rPr>
      </w:pPr>
      <w:r w:rsidRPr="00C12944">
        <w:rPr>
          <w:i/>
        </w:rPr>
        <w:t>Нарушения со стороны органа зрения:</w:t>
      </w:r>
    </w:p>
    <w:p w:rsidR="00C12944" w:rsidRDefault="00C12944" w:rsidP="00CC7D89">
      <w:pPr>
        <w:pStyle w:val="11"/>
        <w:shd w:val="clear" w:color="auto" w:fill="auto"/>
        <w:spacing w:line="360" w:lineRule="auto"/>
      </w:pPr>
      <w:r>
        <w:t>нечасто - нечеткость зрительного восприятия.</w:t>
      </w:r>
    </w:p>
    <w:p w:rsidR="00C12944" w:rsidRPr="00C12944" w:rsidRDefault="00C12944" w:rsidP="00CC7D89">
      <w:pPr>
        <w:pStyle w:val="20"/>
        <w:shd w:val="clear" w:color="auto" w:fill="auto"/>
        <w:spacing w:line="360" w:lineRule="auto"/>
        <w:rPr>
          <w:i/>
        </w:rPr>
      </w:pPr>
      <w:r w:rsidRPr="00C12944">
        <w:rPr>
          <w:i/>
        </w:rPr>
        <w:t>Нарушения со стороны сердца:</w:t>
      </w:r>
    </w:p>
    <w:p w:rsidR="00C12944" w:rsidRDefault="00C12944" w:rsidP="00CC7D89">
      <w:pPr>
        <w:pStyle w:val="11"/>
        <w:shd w:val="clear" w:color="auto" w:fill="auto"/>
        <w:spacing w:line="360" w:lineRule="auto"/>
      </w:pPr>
      <w:r>
        <w:t>часто - тахикардия, ощущение сердцебиения;</w:t>
      </w:r>
    </w:p>
    <w:p w:rsidR="00C12944" w:rsidRDefault="00C12944" w:rsidP="00CC7D89">
      <w:pPr>
        <w:pStyle w:val="11"/>
        <w:shd w:val="clear" w:color="auto" w:fill="auto"/>
        <w:spacing w:line="360" w:lineRule="auto"/>
      </w:pPr>
      <w:r>
        <w:t>нечасто - парадоксальное усиление приступов стенокардии, брадикардия; редко - цианоз.</w:t>
      </w:r>
    </w:p>
    <w:p w:rsidR="00C12944" w:rsidRPr="00C12944" w:rsidRDefault="00C12944" w:rsidP="00CC7D89">
      <w:pPr>
        <w:pStyle w:val="20"/>
        <w:shd w:val="clear" w:color="auto" w:fill="auto"/>
        <w:spacing w:line="360" w:lineRule="auto"/>
        <w:rPr>
          <w:i/>
        </w:rPr>
      </w:pPr>
      <w:r w:rsidRPr="00C12944">
        <w:rPr>
          <w:i/>
        </w:rPr>
        <w:t>Нарушения со стороны сосудов:</w:t>
      </w:r>
    </w:p>
    <w:p w:rsidR="00C12944" w:rsidRDefault="00C12944" w:rsidP="00CC7D89">
      <w:pPr>
        <w:pStyle w:val="11"/>
        <w:shd w:val="clear" w:color="auto" w:fill="auto"/>
        <w:spacing w:line="360" w:lineRule="auto"/>
      </w:pPr>
      <w:r>
        <w:t>часто - ортостатическая гипотензия, снижение артериального давления;</w:t>
      </w:r>
    </w:p>
    <w:p w:rsidR="00C12944" w:rsidRDefault="00C12944" w:rsidP="00CC7D89">
      <w:pPr>
        <w:pStyle w:val="11"/>
        <w:shd w:val="clear" w:color="auto" w:fill="auto"/>
        <w:spacing w:line="360" w:lineRule="auto"/>
      </w:pPr>
      <w:r>
        <w:t>нечасто - коллапс (иногда сопровождающийся брадиаритмией и обмороком); ощущение</w:t>
      </w:r>
    </w:p>
    <w:p w:rsidR="00C12944" w:rsidRDefault="00C12944" w:rsidP="00CC7D89">
      <w:pPr>
        <w:pStyle w:val="11"/>
        <w:shd w:val="clear" w:color="auto" w:fill="auto"/>
        <w:spacing w:line="360" w:lineRule="auto"/>
      </w:pPr>
      <w:r>
        <w:t>прилива крови к коже лица.</w:t>
      </w:r>
    </w:p>
    <w:p w:rsidR="00C12944" w:rsidRDefault="00C12944" w:rsidP="00CC7D89">
      <w:pPr>
        <w:pStyle w:val="20"/>
        <w:shd w:val="clear" w:color="auto" w:fill="auto"/>
        <w:spacing w:line="360" w:lineRule="auto"/>
        <w:rPr>
          <w:i/>
        </w:rPr>
      </w:pPr>
      <w:r w:rsidRPr="00C12944">
        <w:rPr>
          <w:i/>
        </w:rPr>
        <w:t>Нарушения со стороны желудочно-кишечного тракта:</w:t>
      </w:r>
    </w:p>
    <w:p w:rsidR="00C12944" w:rsidRPr="00C12944" w:rsidRDefault="00C12944" w:rsidP="00CC7D89">
      <w:pPr>
        <w:pStyle w:val="20"/>
        <w:shd w:val="clear" w:color="auto" w:fill="auto"/>
        <w:spacing w:line="360" w:lineRule="auto"/>
        <w:rPr>
          <w:i/>
        </w:rPr>
      </w:pPr>
      <w:r w:rsidRPr="00C12944">
        <w:rPr>
          <w:i/>
        </w:rPr>
        <w:t xml:space="preserve"> </w:t>
      </w:r>
      <w:r w:rsidRPr="00C12944">
        <w:rPr>
          <w:rStyle w:val="211pt"/>
          <w:i w:val="0"/>
        </w:rPr>
        <w:t>нечасто - тошнота, рвота; очень редко - изжога;</w:t>
      </w:r>
    </w:p>
    <w:p w:rsidR="00C12944" w:rsidRDefault="00C12944" w:rsidP="00CC7D89">
      <w:pPr>
        <w:pStyle w:val="11"/>
        <w:shd w:val="clear" w:color="auto" w:fill="auto"/>
        <w:spacing w:line="360" w:lineRule="auto"/>
      </w:pPr>
      <w:r>
        <w:t xml:space="preserve">частота неизвестна - сухость во рту, боль в животе. </w:t>
      </w:r>
    </w:p>
    <w:p w:rsidR="00C12944" w:rsidRDefault="00C12944" w:rsidP="00CC7D89">
      <w:pPr>
        <w:pStyle w:val="11"/>
        <w:shd w:val="clear" w:color="auto" w:fill="auto"/>
        <w:spacing w:line="360" w:lineRule="auto"/>
        <w:rPr>
          <w:rStyle w:val="115pt"/>
        </w:rPr>
      </w:pPr>
      <w:r>
        <w:rPr>
          <w:rStyle w:val="115pt"/>
        </w:rPr>
        <w:t xml:space="preserve">Нарушения со стороны кожи и подкожных тканей: </w:t>
      </w:r>
    </w:p>
    <w:p w:rsidR="00C12944" w:rsidRDefault="00C12944" w:rsidP="00CC7D89">
      <w:pPr>
        <w:pStyle w:val="11"/>
        <w:shd w:val="clear" w:color="auto" w:fill="auto"/>
        <w:spacing w:line="360" w:lineRule="auto"/>
      </w:pPr>
      <w:r>
        <w:t>нечасто - кожные аллергические реакции (в т.ч. кожная сыпь), «приливы» крови к коже лица;</w:t>
      </w:r>
    </w:p>
    <w:p w:rsidR="00C12944" w:rsidRDefault="00C12944" w:rsidP="00CC7D89">
      <w:pPr>
        <w:pStyle w:val="11"/>
        <w:shd w:val="clear" w:color="auto" w:fill="auto"/>
        <w:spacing w:line="360" w:lineRule="auto"/>
      </w:pPr>
      <w:r>
        <w:t xml:space="preserve">очень редко - ангионевротический отек, синдром Стивенса-Джонсона; частота неизвестна - эксфолиагивный дерматит. </w:t>
      </w:r>
    </w:p>
    <w:p w:rsidR="00C12944" w:rsidRDefault="00C12944" w:rsidP="00CC7D89">
      <w:pPr>
        <w:pStyle w:val="11"/>
        <w:shd w:val="clear" w:color="auto" w:fill="auto"/>
        <w:spacing w:line="360" w:lineRule="auto"/>
        <w:rPr>
          <w:rStyle w:val="115pt"/>
        </w:rPr>
      </w:pPr>
      <w:r>
        <w:rPr>
          <w:rStyle w:val="115pt"/>
        </w:rPr>
        <w:t xml:space="preserve">Общие расстройства и нарушения в месте введения: </w:t>
      </w:r>
    </w:p>
    <w:p w:rsidR="00C12944" w:rsidRDefault="00C12944" w:rsidP="00CC7D89">
      <w:pPr>
        <w:pStyle w:val="11"/>
        <w:shd w:val="clear" w:color="auto" w:fill="auto"/>
        <w:spacing w:line="360" w:lineRule="auto"/>
      </w:pPr>
      <w:r>
        <w:t>часто - астения;</w:t>
      </w:r>
    </w:p>
    <w:p w:rsidR="00C12944" w:rsidRDefault="00C12944" w:rsidP="00CC7D89">
      <w:pPr>
        <w:pStyle w:val="11"/>
        <w:shd w:val="clear" w:color="auto" w:fill="auto"/>
        <w:spacing w:line="360" w:lineRule="auto"/>
      </w:pPr>
      <w:r>
        <w:t>частота неизвестна - развитие толерантности.</w:t>
      </w:r>
    </w:p>
    <w:p w:rsidR="00C12944" w:rsidRDefault="00C12944" w:rsidP="00CC7D89">
      <w:pPr>
        <w:pStyle w:val="11"/>
        <w:shd w:val="clear" w:color="auto" w:fill="auto"/>
        <w:spacing w:line="360" w:lineRule="auto"/>
      </w:pPr>
      <w:r>
        <w:t>Для органических нитратов были отмечены случаи развития выраженной артериальной гипотензии, сопровождающейся тошнотой, рвотой, беспокойством, нарушением дыхания и повышенным потоотделением.</w:t>
      </w:r>
    </w:p>
    <w:p w:rsidR="00C12944" w:rsidRDefault="00C12944" w:rsidP="00CC7D89">
      <w:pPr>
        <w:pStyle w:val="11"/>
        <w:shd w:val="clear" w:color="auto" w:fill="auto"/>
        <w:spacing w:line="360" w:lineRule="auto"/>
      </w:pPr>
      <w:r>
        <w:t>Длительное применение препарата может вызывать переходящую гииоксемию вследствие относительного перераспределения кровотока в гиповентилируемые альвеолярные участки (у пациентов с ишемической болезнью сердца может приводить к гипоксии миокарда).</w:t>
      </w:r>
    </w:p>
    <w:p w:rsidR="00C12944" w:rsidRPr="00C12944" w:rsidRDefault="00C12944" w:rsidP="00CC7D89">
      <w:pPr>
        <w:pStyle w:val="20"/>
        <w:shd w:val="clear" w:color="auto" w:fill="auto"/>
        <w:spacing w:line="360" w:lineRule="auto"/>
        <w:rPr>
          <w:i/>
        </w:rPr>
      </w:pPr>
      <w:r w:rsidRPr="00C12944">
        <w:rPr>
          <w:i/>
        </w:rPr>
        <w:t>Если у Вас отмечаются побочные эффекты, указанные в инструкции или они</w:t>
      </w:r>
    </w:p>
    <w:p w:rsidR="00C12944" w:rsidRPr="00C12944" w:rsidRDefault="00C12944" w:rsidP="00CC7D89">
      <w:pPr>
        <w:pStyle w:val="20"/>
        <w:shd w:val="clear" w:color="auto" w:fill="auto"/>
        <w:spacing w:line="360" w:lineRule="auto"/>
        <w:rPr>
          <w:i/>
        </w:rPr>
      </w:pPr>
      <w:r w:rsidRPr="00C12944">
        <w:rPr>
          <w:i/>
        </w:rPr>
        <w:t>усугубляются, или Вы заметили любые другие побочные эффекты, не указанные в</w:t>
      </w:r>
    </w:p>
    <w:p w:rsidR="00C12944" w:rsidRPr="00C12944" w:rsidRDefault="00C12944" w:rsidP="00CC7D89">
      <w:pPr>
        <w:pStyle w:val="20"/>
        <w:shd w:val="clear" w:color="auto" w:fill="auto"/>
        <w:spacing w:line="360" w:lineRule="auto"/>
        <w:rPr>
          <w:i/>
        </w:rPr>
      </w:pPr>
      <w:r w:rsidRPr="00C12944">
        <w:rPr>
          <w:i/>
        </w:rPr>
        <w:t>инструкции, сообщите об этом врачу.</w:t>
      </w:r>
    </w:p>
    <w:p w:rsidR="002B334A" w:rsidRPr="007234F9" w:rsidRDefault="002B334A" w:rsidP="00CC7D89">
      <w:pPr>
        <w:spacing w:after="0" w:line="360" w:lineRule="auto"/>
        <w:rPr>
          <w:rFonts w:ascii="Times New Roman" w:hAnsi="Times New Roman" w:cs="Times New Roman"/>
          <w:b/>
          <w:sz w:val="24"/>
          <w:szCs w:val="24"/>
        </w:rPr>
      </w:pPr>
      <w:r w:rsidRPr="007234F9">
        <w:rPr>
          <w:rFonts w:ascii="Times New Roman" w:hAnsi="Times New Roman" w:cs="Times New Roman"/>
          <w:b/>
          <w:sz w:val="24"/>
          <w:szCs w:val="24"/>
        </w:rPr>
        <w:t>Передозировка</w:t>
      </w:r>
    </w:p>
    <w:p w:rsidR="00C12944" w:rsidRPr="00C12944" w:rsidRDefault="00C12944" w:rsidP="00CC7D89">
      <w:pPr>
        <w:spacing w:after="0" w:line="360" w:lineRule="auto"/>
        <w:rPr>
          <w:rFonts w:ascii="Times New Roman" w:hAnsi="Times New Roman" w:cs="Times New Roman"/>
          <w:i/>
          <w:sz w:val="24"/>
          <w:szCs w:val="24"/>
        </w:rPr>
      </w:pPr>
      <w:r w:rsidRPr="00C12944">
        <w:rPr>
          <w:rFonts w:ascii="Times New Roman" w:hAnsi="Times New Roman" w:cs="Times New Roman"/>
          <w:i/>
          <w:sz w:val="24"/>
          <w:szCs w:val="24"/>
        </w:rPr>
        <w:t>Симптомы</w:t>
      </w:r>
    </w:p>
    <w:p w:rsidR="00C12944" w:rsidRPr="00C12944" w:rsidRDefault="00C12944" w:rsidP="00CC7D89">
      <w:pPr>
        <w:spacing w:after="0" w:line="360" w:lineRule="auto"/>
        <w:rPr>
          <w:rFonts w:ascii="Times New Roman" w:hAnsi="Times New Roman" w:cs="Times New Roman"/>
          <w:sz w:val="24"/>
          <w:szCs w:val="24"/>
        </w:rPr>
      </w:pPr>
      <w:r w:rsidRPr="00C12944">
        <w:rPr>
          <w:rFonts w:ascii="Times New Roman" w:hAnsi="Times New Roman" w:cs="Times New Roman"/>
          <w:sz w:val="24"/>
          <w:szCs w:val="24"/>
        </w:rPr>
        <w:lastRenderedPageBreak/>
        <w:t xml:space="preserve">Выраженное снижение артериального давления (ниже 90 мм рт.ст.), ортостатическая гипотензия, учащенное сердцебиение, головная боль; могут отмечаться астения, головокружение, сонливость, одышка, выраженная слабость, ощущение жара или озноб, повышение температуры тела, судороги, обморок, тошнота, рвота, диарея. При применении высоких доз (более 20 мкг/кг) — коллапс, цианоз, метгемоглобинемия, диспноэ и тахипноэ. </w:t>
      </w:r>
    </w:p>
    <w:p w:rsidR="00C12944" w:rsidRPr="00C12944" w:rsidRDefault="00C12944" w:rsidP="00CC7D89">
      <w:pPr>
        <w:spacing w:after="0" w:line="360" w:lineRule="auto"/>
        <w:rPr>
          <w:rFonts w:ascii="Times New Roman" w:hAnsi="Times New Roman" w:cs="Times New Roman"/>
          <w:i/>
          <w:sz w:val="24"/>
          <w:szCs w:val="24"/>
        </w:rPr>
      </w:pPr>
      <w:r w:rsidRPr="00C12944">
        <w:rPr>
          <w:rFonts w:ascii="Times New Roman" w:hAnsi="Times New Roman" w:cs="Times New Roman"/>
          <w:i/>
          <w:sz w:val="24"/>
          <w:szCs w:val="24"/>
        </w:rPr>
        <w:t>Лечение</w:t>
      </w:r>
    </w:p>
    <w:p w:rsidR="00C12944" w:rsidRPr="00C12944" w:rsidRDefault="00C12944" w:rsidP="00CC7D89">
      <w:pPr>
        <w:spacing w:after="0" w:line="360" w:lineRule="auto"/>
        <w:rPr>
          <w:rFonts w:ascii="Times New Roman" w:hAnsi="Times New Roman" w:cs="Times New Roman"/>
          <w:sz w:val="24"/>
          <w:szCs w:val="24"/>
        </w:rPr>
      </w:pPr>
      <w:r w:rsidRPr="00C12944">
        <w:rPr>
          <w:rFonts w:ascii="Times New Roman" w:hAnsi="Times New Roman" w:cs="Times New Roman"/>
          <w:sz w:val="24"/>
          <w:szCs w:val="24"/>
        </w:rPr>
        <w:t>Пациент должен находиться под строгим врачебным наблюдением в течение как минимум 12 часов после передозировки. Показан тщательный мониторинг и коррекция жизненно важных функций. В течение первого часа после передозировки - промывание желудка, возможно применение активированного угля.</w:t>
      </w:r>
    </w:p>
    <w:p w:rsidR="00C12944" w:rsidRPr="00C12944" w:rsidRDefault="00C12944" w:rsidP="00CC7D89">
      <w:pPr>
        <w:spacing w:after="0" w:line="360" w:lineRule="auto"/>
        <w:rPr>
          <w:rFonts w:ascii="Times New Roman" w:hAnsi="Times New Roman" w:cs="Times New Roman"/>
          <w:sz w:val="24"/>
          <w:szCs w:val="24"/>
        </w:rPr>
      </w:pPr>
      <w:r w:rsidRPr="00C12944">
        <w:rPr>
          <w:rFonts w:ascii="Times New Roman" w:hAnsi="Times New Roman" w:cs="Times New Roman"/>
          <w:sz w:val="24"/>
          <w:szCs w:val="24"/>
        </w:rPr>
        <w:t xml:space="preserve">В легких случаях: перевод пациентов в положение "лежа" с приподнятыми ногами или с опущенным головным концом кровати. </w:t>
      </w:r>
    </w:p>
    <w:p w:rsidR="00C12944" w:rsidRPr="00C12944" w:rsidRDefault="00C12944" w:rsidP="00CC7D89">
      <w:pPr>
        <w:spacing w:after="0" w:line="360" w:lineRule="auto"/>
        <w:rPr>
          <w:rFonts w:ascii="Times New Roman" w:hAnsi="Times New Roman" w:cs="Times New Roman"/>
          <w:sz w:val="24"/>
          <w:szCs w:val="24"/>
        </w:rPr>
      </w:pPr>
      <w:r w:rsidRPr="00C12944">
        <w:rPr>
          <w:rFonts w:ascii="Times New Roman" w:hAnsi="Times New Roman" w:cs="Times New Roman"/>
          <w:sz w:val="24"/>
          <w:szCs w:val="24"/>
        </w:rPr>
        <w:t>В более тяжелых случаях: при выраженном снижении АД - восполнение объема циркулирующей крови, в исключительных случаях (коллапс, шок) для улучшения кровообращения можно проводить инфузии норэпинефрина (норадреналина) и/или допамина. Применение эпинефрина (адреналина) и родственных лекарственных средств противопоказано!</w:t>
      </w:r>
    </w:p>
    <w:p w:rsidR="00C12944" w:rsidRPr="00C12944" w:rsidRDefault="00C12944" w:rsidP="00CC7D89">
      <w:pPr>
        <w:spacing w:after="0" w:line="360" w:lineRule="auto"/>
        <w:rPr>
          <w:rFonts w:ascii="Times New Roman" w:hAnsi="Times New Roman" w:cs="Times New Roman"/>
          <w:sz w:val="24"/>
          <w:szCs w:val="24"/>
        </w:rPr>
      </w:pPr>
      <w:r w:rsidRPr="00C12944">
        <w:rPr>
          <w:rFonts w:ascii="Times New Roman" w:hAnsi="Times New Roman" w:cs="Times New Roman"/>
          <w:sz w:val="24"/>
          <w:szCs w:val="24"/>
        </w:rPr>
        <w:t>При метгемоглобинемии: аскорбиновая кислота - 1 г внутрь или в форме на</w:t>
      </w:r>
      <w:r w:rsidR="00BA504F">
        <w:rPr>
          <w:rFonts w:ascii="Times New Roman" w:hAnsi="Times New Roman" w:cs="Times New Roman"/>
          <w:sz w:val="24"/>
          <w:szCs w:val="24"/>
        </w:rPr>
        <w:t>триевой соли внутривенно - ОД-0</w:t>
      </w:r>
      <w:r w:rsidRPr="00C12944">
        <w:rPr>
          <w:rFonts w:ascii="Times New Roman" w:hAnsi="Times New Roman" w:cs="Times New Roman"/>
          <w:sz w:val="24"/>
          <w:szCs w:val="24"/>
        </w:rPr>
        <w:t>,15 мл/кг 1 % раствора до 50 мл; оксигенотерапия, гемодиализ, обменное переливание крови. При возникновении остановки дыхания и сердца незамедлительно начать реанимационные мероприятия.</w:t>
      </w:r>
    </w:p>
    <w:p w:rsidR="00C12944" w:rsidRDefault="00C12944" w:rsidP="00CC7D89">
      <w:pPr>
        <w:spacing w:after="0" w:line="360" w:lineRule="auto"/>
        <w:rPr>
          <w:rFonts w:ascii="Times New Roman" w:hAnsi="Times New Roman" w:cs="Times New Roman"/>
          <w:i/>
          <w:sz w:val="24"/>
          <w:szCs w:val="24"/>
        </w:rPr>
      </w:pPr>
      <w:r w:rsidRPr="00C12944">
        <w:rPr>
          <w:rFonts w:ascii="Times New Roman" w:hAnsi="Times New Roman" w:cs="Times New Roman"/>
          <w:i/>
          <w:sz w:val="24"/>
          <w:szCs w:val="24"/>
        </w:rPr>
        <w:t>При передозировке препарата Нитроглицерин необходимо немедленно обратиться к врачу</w:t>
      </w:r>
    </w:p>
    <w:p w:rsidR="0048039A" w:rsidRPr="007234F9" w:rsidRDefault="0048039A" w:rsidP="00CC7D89">
      <w:pPr>
        <w:spacing w:after="0" w:line="360" w:lineRule="auto"/>
        <w:rPr>
          <w:rFonts w:ascii="Times New Roman" w:hAnsi="Times New Roman" w:cs="Times New Roman"/>
          <w:b/>
          <w:sz w:val="24"/>
          <w:szCs w:val="24"/>
        </w:rPr>
      </w:pPr>
      <w:r w:rsidRPr="007234F9">
        <w:rPr>
          <w:rFonts w:ascii="Times New Roman" w:hAnsi="Times New Roman" w:cs="Times New Roman"/>
          <w:b/>
          <w:sz w:val="24"/>
          <w:szCs w:val="24"/>
        </w:rPr>
        <w:t>Взаимодействие с другими лекарственными средствами</w:t>
      </w:r>
    </w:p>
    <w:p w:rsidR="00BA504F" w:rsidRPr="00BA504F" w:rsidRDefault="00BA504F" w:rsidP="00CC7D89">
      <w:pPr>
        <w:spacing w:after="0" w:line="360" w:lineRule="auto"/>
        <w:rPr>
          <w:rFonts w:ascii="Times New Roman" w:hAnsi="Times New Roman" w:cs="Times New Roman"/>
          <w:i/>
          <w:sz w:val="24"/>
          <w:szCs w:val="24"/>
          <w:u w:val="single"/>
        </w:rPr>
      </w:pPr>
      <w:r w:rsidRPr="00BA504F">
        <w:rPr>
          <w:rFonts w:ascii="Times New Roman" w:hAnsi="Times New Roman" w:cs="Times New Roman"/>
          <w:i/>
          <w:sz w:val="24"/>
          <w:szCs w:val="24"/>
          <w:u w:val="single"/>
        </w:rPr>
        <w:t xml:space="preserve">Противопоказанные комбинации </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Ингибиторы фосфодиэстеразы-5(ФДЭ-5)</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Было показано, что ингибиторы ФДЭ-5, применяемые для лечения эрекгильной дисфункции (такие как силденафил, варденафил, тадалафил, уденафил) потенцируют антигипертензивный эффект нитроглицерина. Это может привести к угрожающей жизни артериальной гипотензии с потерей сознания или инфарктом миокарда и смертью. В связи с этим одновременное применение нит</w:t>
      </w:r>
      <w:r>
        <w:rPr>
          <w:rFonts w:ascii="Times New Roman" w:hAnsi="Times New Roman" w:cs="Times New Roman"/>
          <w:sz w:val="24"/>
          <w:szCs w:val="24"/>
        </w:rPr>
        <w:t xml:space="preserve">роглицерина и ингибиторов ФДЭ-5 </w:t>
      </w:r>
      <w:r w:rsidRPr="00BA504F">
        <w:rPr>
          <w:rFonts w:ascii="Times New Roman" w:hAnsi="Times New Roman" w:cs="Times New Roman"/>
          <w:sz w:val="24"/>
          <w:szCs w:val="24"/>
        </w:rPr>
        <w:t>противопоказано.</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Стимуляторы растворимой гуантатциклазы</w:t>
      </w:r>
    </w:p>
    <w:p w:rsid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lastRenderedPageBreak/>
        <w:t xml:space="preserve">Одновременное применение нитроглицерина может потенцировать антигипертензивный эффект стимуляторов растворимой гуантатциклазы (таких, как риоцигуат) с развитием тяжелой артериальной гипотензии. </w:t>
      </w:r>
    </w:p>
    <w:p w:rsidR="00BA504F" w:rsidRPr="00BA504F" w:rsidRDefault="00BA504F" w:rsidP="00CC7D89">
      <w:pPr>
        <w:spacing w:after="0" w:line="360" w:lineRule="auto"/>
        <w:rPr>
          <w:rFonts w:ascii="Times New Roman" w:hAnsi="Times New Roman" w:cs="Times New Roman"/>
          <w:i/>
          <w:sz w:val="24"/>
          <w:szCs w:val="24"/>
          <w:u w:val="single"/>
        </w:rPr>
      </w:pPr>
      <w:r w:rsidRPr="00BA504F">
        <w:rPr>
          <w:rFonts w:ascii="Times New Roman" w:hAnsi="Times New Roman" w:cs="Times New Roman"/>
          <w:i/>
          <w:sz w:val="24"/>
          <w:szCs w:val="24"/>
          <w:u w:val="single"/>
        </w:rPr>
        <w:t xml:space="preserve">Нерекомендуемые комбинации </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Сапроптерин</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Сапроптерин (кофермент синтетазы оксида азота) увеличивает риск развития артериальной гипотензии в связи с потенцированием синтеза дополнительного количества оксида азота. Одновременное применение препарата Нитроглицерин со стимулятором растворимой гуанилатциклазы риоцигуатом может привести к выраженному снижению артериального давления.</w:t>
      </w:r>
    </w:p>
    <w:p w:rsidR="00BA504F" w:rsidRPr="00BA504F" w:rsidRDefault="00BA504F" w:rsidP="00CC7D89">
      <w:pPr>
        <w:spacing w:after="0" w:line="360" w:lineRule="auto"/>
        <w:rPr>
          <w:rFonts w:ascii="Times New Roman" w:hAnsi="Times New Roman" w:cs="Times New Roman"/>
          <w:i/>
          <w:sz w:val="24"/>
          <w:szCs w:val="24"/>
          <w:u w:val="single"/>
        </w:rPr>
      </w:pPr>
      <w:r w:rsidRPr="00BA504F">
        <w:rPr>
          <w:rFonts w:ascii="Times New Roman" w:hAnsi="Times New Roman" w:cs="Times New Roman"/>
          <w:i/>
          <w:sz w:val="24"/>
          <w:szCs w:val="24"/>
          <w:u w:val="single"/>
        </w:rPr>
        <w:t>Комбинации, которые следует принимать во внимание</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Гипотензивные лекарственные средства и препараты, снижающие артериальное давление</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При одновременном применении нитроглицерина с другими вазодилагаторами, гипотензивными препаратами, в т.ч. бета- адреноблокагорами, блокаторами "медленных" кальциевых каналов, ингибиторами ангиотензинпревращающего фермента (АПФ), диуретиками, прокаинамидом, нейролептиками, трициклическими антидепрессантами, ингибиторами моиоаминоксидазы (МАО), а также этанолом (алкоголем) возможно усиление антигипертензивного действия.</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При одновременном применении нитроглицерина и прокаинамида может развиться</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ортостатический коллапс.</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Нитраты</w:t>
      </w:r>
    </w:p>
    <w:p w:rsid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Снижение антиангинального действия нитроглицерина. Пациентам, ранее получавшим пролонгированные нитраты (изосорбида динитрат или изосорбида мононитрат), может потребоваться по</w:t>
      </w:r>
      <w:r>
        <w:rPr>
          <w:rFonts w:ascii="Times New Roman" w:hAnsi="Times New Roman" w:cs="Times New Roman"/>
          <w:sz w:val="24"/>
          <w:szCs w:val="24"/>
        </w:rPr>
        <w:t xml:space="preserve">вышенная доза нитроглицерина. </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Ацетилсалициловая кислота</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Сосудорасширяющие и гемодинамические эффекты нитроглицерина могут быть усилены</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при одновременном применении ацетилсалициловой кислоты.</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Алтеплаза</w:t>
      </w:r>
    </w:p>
    <w:p w:rsid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 xml:space="preserve">Внутривенное введение нитроглицерина снижает громболитический эффект алтеплазы. Следует соблюдать осторожность при применении алтеплазы у пациентов, получающих сублингвальный нитроглицерин </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Гепарин</w:t>
      </w:r>
    </w:p>
    <w:p w:rsid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 xml:space="preserve">Внутривенное введение нитроглицерина снижает эффективность гепарина натрия. При одновременном применении необходим регулярный контроль АЧТВ и может </w:t>
      </w:r>
      <w:r w:rsidRPr="00BA504F">
        <w:rPr>
          <w:rFonts w:ascii="Times New Roman" w:hAnsi="Times New Roman" w:cs="Times New Roman"/>
          <w:sz w:val="24"/>
          <w:szCs w:val="24"/>
        </w:rPr>
        <w:lastRenderedPageBreak/>
        <w:t xml:space="preserve">потребоваться увеличение дозы гепарина. После отмены нитроглицерина возможно существенное снижение свертываемости крови, что может потребовать снижения дозы гепарина. Неизвестно, возникает ли этот эффект после однократного подъязычного приема нитроглицерина. </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Алкалоиды спорыньи</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Сублингвальный прием нитроглицерина существенно снижает метаболизм дигидроэрготамина при первом прохождении через печень и, таким образом, повышает</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его пероральную биодоступность. Мри одновременном применении нитроглицерина с дигидроэрготамипом возможно увеличение концентрации дигидроэрготамина в крови. Эрготамин может провоцировать приступы стенокардии. В связи с этим следует избегать применения эрготамина и сходных с ним препаратов у пациентов, подъязычно принимающих нитроглицерин. Если совместное применение необходимо, следует соблюдать осторожность, тщательно контролировать состояние пациента для выявления симптомов эрготизма.</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Антихолинергические лекарственные средства</w:t>
      </w:r>
    </w:p>
    <w:p w:rsid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 xml:space="preserve">Трициклические антидепрессанты (амитриптилин, дезипрамин, доксепин и др.) и антихолинергические препараты (атропин) вызывают сухость во рту и уменьшают выделение слюны, что может затруднять растворение таблеток нитроглицерина при подъязычном применении и снизить биодоступность. </w:t>
      </w:r>
    </w:p>
    <w:p w:rsidR="00BA504F" w:rsidRPr="00BA504F" w:rsidRDefault="00BA504F" w:rsidP="00CC7D89">
      <w:pPr>
        <w:spacing w:after="0" w:line="360" w:lineRule="auto"/>
        <w:rPr>
          <w:rFonts w:ascii="Times New Roman" w:hAnsi="Times New Roman" w:cs="Times New Roman"/>
          <w:i/>
          <w:sz w:val="24"/>
          <w:szCs w:val="24"/>
          <w:u w:val="single"/>
        </w:rPr>
      </w:pPr>
      <w:r w:rsidRPr="00BA504F">
        <w:rPr>
          <w:rFonts w:ascii="Times New Roman" w:hAnsi="Times New Roman" w:cs="Times New Roman"/>
          <w:i/>
          <w:sz w:val="24"/>
          <w:szCs w:val="24"/>
          <w:u w:val="single"/>
        </w:rPr>
        <w:t>Прочие комбинации</w:t>
      </w:r>
    </w:p>
    <w:p w:rsidR="00BA504F" w:rsidRPr="00BA504F" w:rsidRDefault="00BA504F"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Pr="00BA504F">
        <w:rPr>
          <w:rFonts w:ascii="Times New Roman" w:hAnsi="Times New Roman" w:cs="Times New Roman"/>
          <w:sz w:val="24"/>
          <w:szCs w:val="24"/>
        </w:rPr>
        <w:t>ри одновременном применении нитроглицерина с амиодароном, пропранололом, блокаторами "медленных" кальциевых каналов возможно усиление антиангинального действия. При одновременном применении бета-адреномиметиков или альфа- адреноблокаторов возможно снижение выраженности антиангинального действия нитроглицерина (в связи с развитием тахикардии и чрезмерным снижением АД). Нитросоединения (включая нитроглицерин) могут снижать терапевтический эффект норэпинефрина (норадреналина). Барбитураты ускоряют метаболизм и снижают концентрацию нитросоединений в плазме крови.</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Салицилаты повышают содержание нитроглицерина в крови. Донаторы сульфгидрильных групп (каптоприл, ацетилцистеин, унитиол) восстанавливают сниженную чувствительность к нитроглицерину. Ацетилцистеин может усиливать сосудорасширяющее действие нитроглицерина.</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 xml:space="preserve">Если Вы применяете вышеперечисленные или другие лекарственные препараты (в том числе безрецептурные), перед применением препарата Нитроглицерин проконсультируйтесь с врачом. </w:t>
      </w:r>
    </w:p>
    <w:p w:rsidR="0048039A" w:rsidRPr="007234F9" w:rsidRDefault="007234F9" w:rsidP="00CC7D8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Особые указания</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Артериальная гипотензия</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 xml:space="preserve">На фоне приема </w:t>
      </w:r>
      <w:r>
        <w:rPr>
          <w:rFonts w:ascii="Times New Roman" w:hAnsi="Times New Roman" w:cs="Times New Roman"/>
          <w:sz w:val="24"/>
          <w:szCs w:val="24"/>
        </w:rPr>
        <w:t>препарата</w:t>
      </w:r>
      <w:r w:rsidRPr="00BA504F">
        <w:rPr>
          <w:rFonts w:ascii="Times New Roman" w:hAnsi="Times New Roman" w:cs="Times New Roman"/>
          <w:sz w:val="24"/>
          <w:szCs w:val="24"/>
        </w:rPr>
        <w:t xml:space="preserve"> Нитроглицерин возможно значительное снижение артериального давления и появление головокружения, особенно в положении стоя, при резком переходе в вертикальное положение из положения "лежа" или "сидя", при сниженном объеме циркулирующей крови, одновременном употреблении алкоголя, выполнении физических упражнений или в жаркую погоду. Если возможно, пациентам рекомендуется принимать </w:t>
      </w:r>
      <w:r>
        <w:rPr>
          <w:rFonts w:ascii="Times New Roman" w:hAnsi="Times New Roman" w:cs="Times New Roman"/>
          <w:sz w:val="24"/>
          <w:szCs w:val="24"/>
        </w:rPr>
        <w:t>препарат</w:t>
      </w:r>
      <w:r w:rsidRPr="00BA504F">
        <w:rPr>
          <w:rFonts w:ascii="Times New Roman" w:hAnsi="Times New Roman" w:cs="Times New Roman"/>
          <w:sz w:val="24"/>
          <w:szCs w:val="24"/>
        </w:rPr>
        <w:t xml:space="preserve"> Нитроглицерин в положении сидя и соблюдать осторожность при возвращении в вертикальное положение. Это снижает риск развития головокружения и нарушения равновесия из-за головокружения, обусловленных снижением артериального давления.</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Для снижения риска развития артериальной гипертензии необходимо соблюдать осторожность при одновременном применении с лекарственными средствами, обладающими выраженными антигипертезивным и вазодилатирующим свойствами; отказаться от употребления алкоголя, ограничить пребывание в помещениях с высокой температурой окружающей среды (баня, сауна, горячий душ), избегать приема нескольких препаратов одновременно или последовательно за короткий промежуток времени после первого приема.</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Сердечно-сосудистые заболевания</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При применении нитроглицерина могут возникнуть артериальная гипотензия и рефлекторная тахикардия, приводящие к увеличению потребности миокарда в кислороде. Эти факторы могут привести к тяжелым аритмиям, таким как фибрилляция желудочков (иногда со смертельным исходом), особенно у пациентов с инфарктом миокарда нижней стенки с поражением правого желудочка.</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Артериальная гипотензия при применении нитроглицерина может сопровождаться развитием парадоксальной брадикардии и усилением стенокардии / утяжелением ишемии вплоть до инфаркта миокарда (парадоксальная нитратная реакция). Преимущества приема нитроглицерина под язык при остром инфаркте миокарда или хронической сердечной недостаточности не установлены. Если вы решите принимать нитроглицерин при этих заболеваниях, следует соблюдать особую осторожность. Препарат следует применять под строгим медицинским наблюдением, с тщательным клиническим и гемодинамическим</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контролем из-за возможности развития артериальной гипотензии и рефлекторной тахикардии.</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Гипертрофическая обструктивная кардиомиопатия</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У пациентов с гипертрофической обструктивной кардиомиопатией при применении</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lastRenderedPageBreak/>
        <w:t>нитроглицерина возможно учащение приступов стенокардии.</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Гипоксемия</w:t>
      </w:r>
    </w:p>
    <w:p w:rsid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У п</w:t>
      </w:r>
      <w:r>
        <w:rPr>
          <w:rFonts w:ascii="Times New Roman" w:hAnsi="Times New Roman" w:cs="Times New Roman"/>
          <w:sz w:val="24"/>
          <w:szCs w:val="24"/>
        </w:rPr>
        <w:t>ациентов с альвеолярной гиповент</w:t>
      </w:r>
      <w:r w:rsidRPr="00BA504F">
        <w:rPr>
          <w:rFonts w:ascii="Times New Roman" w:hAnsi="Times New Roman" w:cs="Times New Roman"/>
          <w:sz w:val="24"/>
          <w:szCs w:val="24"/>
        </w:rPr>
        <w:t>иляцией может возникать вазоконстрикция в плохо вентилируемых участках легких и перенаправление кровотока в нормально вентилируемые участки легких (феномен Эйлера-Лильестранда). Последний может возникать при заболеваниях легких, а также у пациентов со стенокардией, инфарктом миокарда и ишемией головного мозга. Сосудорасширяющее действие нитроглицерина может приводить к перераспределения кровотока в гиповентилируемые альвеолярные сегменты и развитию артериальной гипоксемии. Это может явиться пусковым механизмом ишемии у пациентов с ишемической болезнью сердца. Применение нитроглицерина может ухудшить гипоксемию у пациентов с хроническими заболеваниями легких ил</w:t>
      </w:r>
      <w:r>
        <w:rPr>
          <w:rFonts w:ascii="Times New Roman" w:hAnsi="Times New Roman" w:cs="Times New Roman"/>
          <w:sz w:val="24"/>
          <w:szCs w:val="24"/>
        </w:rPr>
        <w:t xml:space="preserve">и легочным сердцем. </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Метгемоглобинемия</w:t>
      </w:r>
    </w:p>
    <w:p w:rsid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 xml:space="preserve">При длительном бесконтрольном приеме нитроглицерина, применении высоких доз препарата и у пациентов с печеночной недостаточностью возрастает риск развития метгемоглобинемии, проявляющейся цианозом и появлением коричневого оттенка крови. В случае развития цианоза необходимо срочно отменить нитроглицерин и обратиться за медицинской помощью. </w:t>
      </w:r>
    </w:p>
    <w:p w:rsidR="00BA504F" w:rsidRPr="00BA504F" w:rsidRDefault="00BA504F" w:rsidP="00CC7D89">
      <w:pPr>
        <w:spacing w:after="0" w:line="360" w:lineRule="auto"/>
        <w:rPr>
          <w:rFonts w:ascii="Times New Roman" w:hAnsi="Times New Roman" w:cs="Times New Roman"/>
          <w:i/>
          <w:sz w:val="24"/>
          <w:szCs w:val="24"/>
        </w:rPr>
      </w:pPr>
      <w:r w:rsidRPr="00BA504F">
        <w:rPr>
          <w:rFonts w:ascii="Times New Roman" w:hAnsi="Times New Roman" w:cs="Times New Roman"/>
          <w:i/>
          <w:sz w:val="24"/>
          <w:szCs w:val="24"/>
        </w:rPr>
        <w:t>Толерантность</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 xml:space="preserve">Бесконтрольное применение нитроглицерина может привести к развитию толерантности, выражающейся в уменьшении продолжительности и выраженности эффекта и необходимости повышения дозы препарата для достижения терапевтического эффекта. После перерыва в лечении чувствительность к нитратам восстанавливается. Для предотвращения развития толерантности препарат Нитроглицерин следует применять в наименьших дозах, позволяющих эффективно купировать приступы стенокардии. </w:t>
      </w:r>
      <w:r w:rsidRPr="00CC7D89">
        <w:rPr>
          <w:rFonts w:ascii="Times New Roman" w:hAnsi="Times New Roman" w:cs="Times New Roman"/>
          <w:i/>
          <w:sz w:val="24"/>
          <w:szCs w:val="24"/>
        </w:rPr>
        <w:t>Головная боль</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При применении препарата (как правило, в высоких дозах) может возникать интенсивная головная боль. Выраженность головной боли на фоне п</w:t>
      </w:r>
      <w:r w:rsidR="00CC7D89">
        <w:rPr>
          <w:rFonts w:ascii="Times New Roman" w:hAnsi="Times New Roman" w:cs="Times New Roman"/>
          <w:sz w:val="24"/>
          <w:szCs w:val="24"/>
        </w:rPr>
        <w:t xml:space="preserve">риема нитроглицерина может быть </w:t>
      </w:r>
      <w:r w:rsidRPr="00BA504F">
        <w:rPr>
          <w:rFonts w:ascii="Times New Roman" w:hAnsi="Times New Roman" w:cs="Times New Roman"/>
          <w:sz w:val="24"/>
          <w:szCs w:val="24"/>
        </w:rPr>
        <w:t>уменьшена снижением дозы препарата и/или одно</w:t>
      </w:r>
      <w:r w:rsidR="00CC7D89">
        <w:rPr>
          <w:rFonts w:ascii="Times New Roman" w:hAnsi="Times New Roman" w:cs="Times New Roman"/>
          <w:sz w:val="24"/>
          <w:szCs w:val="24"/>
        </w:rPr>
        <w:t xml:space="preserve">временным приемом лекарственных </w:t>
      </w:r>
      <w:r w:rsidRPr="00BA504F">
        <w:rPr>
          <w:rFonts w:ascii="Times New Roman" w:hAnsi="Times New Roman" w:cs="Times New Roman"/>
          <w:sz w:val="24"/>
          <w:szCs w:val="24"/>
        </w:rPr>
        <w:t>средств, содержащих левоментол.</w:t>
      </w:r>
    </w:p>
    <w:p w:rsidR="00BA504F" w:rsidRPr="00CC7D89" w:rsidRDefault="00BA504F" w:rsidP="00CC7D89">
      <w:pPr>
        <w:spacing w:after="0" w:line="360" w:lineRule="auto"/>
        <w:rPr>
          <w:rFonts w:ascii="Times New Roman" w:hAnsi="Times New Roman" w:cs="Times New Roman"/>
          <w:i/>
          <w:sz w:val="24"/>
          <w:szCs w:val="24"/>
        </w:rPr>
      </w:pPr>
      <w:r w:rsidRPr="00CC7D89">
        <w:rPr>
          <w:rFonts w:ascii="Times New Roman" w:hAnsi="Times New Roman" w:cs="Times New Roman"/>
          <w:i/>
          <w:sz w:val="24"/>
          <w:szCs w:val="24"/>
        </w:rPr>
        <w:t>Прочее</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При появлении нечеткости зрения или сухости во рту, применение препарата следует прекратить.</w:t>
      </w:r>
    </w:p>
    <w:p w:rsidR="00BA504F" w:rsidRPr="00BA504F" w:rsidRDefault="00BA504F" w:rsidP="00CC7D89">
      <w:pPr>
        <w:spacing w:after="0" w:line="360" w:lineRule="auto"/>
        <w:rPr>
          <w:rFonts w:ascii="Times New Roman" w:hAnsi="Times New Roman" w:cs="Times New Roman"/>
          <w:sz w:val="24"/>
          <w:szCs w:val="24"/>
        </w:rPr>
      </w:pPr>
      <w:r w:rsidRPr="00BA504F">
        <w:rPr>
          <w:rFonts w:ascii="Times New Roman" w:hAnsi="Times New Roman" w:cs="Times New Roman"/>
          <w:sz w:val="24"/>
          <w:szCs w:val="24"/>
        </w:rPr>
        <w:t xml:space="preserve">В период применения препарата Нитроглицерин не допускается употребление алкоголя. Нитраты могут влиять на результаты колориметрического определения концентрации </w:t>
      </w:r>
      <w:r w:rsidRPr="00BA504F">
        <w:rPr>
          <w:rFonts w:ascii="Times New Roman" w:hAnsi="Times New Roman" w:cs="Times New Roman"/>
          <w:sz w:val="24"/>
          <w:szCs w:val="24"/>
        </w:rPr>
        <w:lastRenderedPageBreak/>
        <w:t>холестерина по методу Златкиса-Зака (ложное понижение концентрации общего холестерина в сыворотке крови).</w:t>
      </w:r>
    </w:p>
    <w:p w:rsidR="00BA504F" w:rsidRPr="00CC7D89" w:rsidRDefault="00BA504F" w:rsidP="00CC7D89">
      <w:pPr>
        <w:spacing w:after="0" w:line="360" w:lineRule="auto"/>
        <w:rPr>
          <w:rFonts w:ascii="Times New Roman" w:hAnsi="Times New Roman" w:cs="Times New Roman"/>
          <w:i/>
          <w:sz w:val="24"/>
          <w:szCs w:val="24"/>
        </w:rPr>
      </w:pPr>
      <w:r w:rsidRPr="00CC7D89">
        <w:rPr>
          <w:rFonts w:ascii="Times New Roman" w:hAnsi="Times New Roman" w:cs="Times New Roman"/>
          <w:i/>
          <w:sz w:val="24"/>
          <w:szCs w:val="24"/>
        </w:rPr>
        <w:t xml:space="preserve">При самостоятельном применении препарата не следует превышать максимальные сроки и рекомендованные дозы. В случае отсутствия уменьшения симптомов или при утяжелении симптомов заболевания необходимо немедленно обратиться к врачу. </w:t>
      </w:r>
    </w:p>
    <w:p w:rsidR="00CC7D89" w:rsidRDefault="00CC7D89" w:rsidP="00CC7D89">
      <w:pPr>
        <w:spacing w:after="0" w:line="360" w:lineRule="auto"/>
        <w:rPr>
          <w:rFonts w:ascii="Times New Roman" w:hAnsi="Times New Roman" w:cs="Times New Roman"/>
          <w:i/>
          <w:sz w:val="24"/>
          <w:szCs w:val="24"/>
        </w:rPr>
      </w:pPr>
      <w:r>
        <w:rPr>
          <w:rFonts w:ascii="Times New Roman" w:hAnsi="Times New Roman" w:cs="Times New Roman"/>
          <w:i/>
          <w:sz w:val="24"/>
          <w:szCs w:val="24"/>
        </w:rPr>
        <w:t>Вспомогательные вещества</w:t>
      </w:r>
    </w:p>
    <w:p w:rsidR="00CC7D89" w:rsidRPr="00CC7D89" w:rsidRDefault="00CC7D89" w:rsidP="00CC7D89">
      <w:pPr>
        <w:spacing w:after="0" w:line="360" w:lineRule="auto"/>
        <w:rPr>
          <w:rFonts w:ascii="Times New Roman" w:hAnsi="Times New Roman" w:cs="Times New Roman"/>
          <w:sz w:val="24"/>
          <w:szCs w:val="24"/>
        </w:rPr>
      </w:pPr>
      <w:r>
        <w:rPr>
          <w:rFonts w:ascii="Times New Roman" w:hAnsi="Times New Roman" w:cs="Times New Roman"/>
          <w:sz w:val="24"/>
          <w:szCs w:val="24"/>
        </w:rPr>
        <w:t>Данный лекарственный препарат содержит небольшое количество этанола (алкоголя), менее чем 100 мг на дозу.</w:t>
      </w:r>
    </w:p>
    <w:p w:rsidR="00946E4E" w:rsidRPr="006D1F33" w:rsidRDefault="00946E4E" w:rsidP="00CC7D89">
      <w:pPr>
        <w:spacing w:after="0" w:line="360" w:lineRule="auto"/>
        <w:rPr>
          <w:rFonts w:ascii="Times New Roman" w:hAnsi="Times New Roman" w:cs="Times New Roman"/>
          <w:b/>
          <w:i/>
          <w:sz w:val="24"/>
          <w:szCs w:val="24"/>
        </w:rPr>
      </w:pPr>
      <w:r w:rsidRPr="006D1F33">
        <w:rPr>
          <w:rFonts w:ascii="Times New Roman" w:hAnsi="Times New Roman" w:cs="Times New Roman"/>
          <w:b/>
          <w:i/>
          <w:sz w:val="24"/>
          <w:szCs w:val="24"/>
        </w:rPr>
        <w:t>Влияние на способность управлять транспортными средствами и работу с механизмами</w:t>
      </w:r>
    </w:p>
    <w:p w:rsidR="00CC7D89" w:rsidRDefault="00CC7D89" w:rsidP="00CC7D89">
      <w:pPr>
        <w:spacing w:after="0" w:line="360" w:lineRule="auto"/>
        <w:rPr>
          <w:rFonts w:ascii="Times New Roman" w:hAnsi="Times New Roman" w:cs="Times New Roman"/>
          <w:sz w:val="24"/>
          <w:szCs w:val="24"/>
        </w:rPr>
      </w:pPr>
      <w:r w:rsidRPr="00CC7D89">
        <w:rPr>
          <w:rFonts w:ascii="Times New Roman" w:hAnsi="Times New Roman" w:cs="Times New Roman"/>
          <w:sz w:val="24"/>
          <w:szCs w:val="24"/>
        </w:rPr>
        <w:t xml:space="preserve">В период лечения необходимо соблюдать осторожность при управлении транспортными средствами и занятии др. потенциально опасными видами деятельности, требующими повышенной концентрации внимания и быстроты психомоторных реакций. </w:t>
      </w:r>
    </w:p>
    <w:p w:rsidR="00946E4E" w:rsidRPr="009B41E6" w:rsidRDefault="00946E4E" w:rsidP="00CC7D89">
      <w:pPr>
        <w:spacing w:after="0" w:line="360" w:lineRule="auto"/>
        <w:rPr>
          <w:rFonts w:ascii="Times New Roman" w:hAnsi="Times New Roman" w:cs="Times New Roman"/>
          <w:b/>
          <w:sz w:val="24"/>
          <w:szCs w:val="24"/>
        </w:rPr>
      </w:pPr>
      <w:r w:rsidRPr="009B41E6">
        <w:rPr>
          <w:rFonts w:ascii="Times New Roman" w:hAnsi="Times New Roman" w:cs="Times New Roman"/>
          <w:b/>
          <w:sz w:val="24"/>
          <w:szCs w:val="24"/>
        </w:rPr>
        <w:t>Форма выпуска</w:t>
      </w:r>
    </w:p>
    <w:p w:rsidR="00946E4E" w:rsidRPr="009B41E6" w:rsidRDefault="00946E4E" w:rsidP="00CC7D89">
      <w:pPr>
        <w:spacing w:after="0" w:line="360" w:lineRule="auto"/>
        <w:rPr>
          <w:rFonts w:ascii="Times New Roman" w:hAnsi="Times New Roman" w:cs="Times New Roman"/>
          <w:sz w:val="24"/>
          <w:szCs w:val="24"/>
        </w:rPr>
      </w:pPr>
      <w:r w:rsidRPr="009B41E6">
        <w:rPr>
          <w:rFonts w:ascii="Times New Roman" w:hAnsi="Times New Roman" w:cs="Times New Roman"/>
          <w:sz w:val="24"/>
          <w:szCs w:val="24"/>
        </w:rPr>
        <w:t>Спрей подъязычный дозированный 0,4 мг/доза.</w:t>
      </w:r>
    </w:p>
    <w:p w:rsidR="00C6616A" w:rsidRDefault="00C6616A" w:rsidP="00CC7D89">
      <w:pPr>
        <w:pStyle w:val="3"/>
        <w:rPr>
          <w:rFonts w:eastAsiaTheme="minorEastAsia"/>
          <w:color w:val="auto"/>
        </w:rPr>
      </w:pPr>
      <w:r w:rsidRPr="00C6616A">
        <w:rPr>
          <w:rFonts w:eastAsiaTheme="minorEastAsia"/>
          <w:color w:val="auto"/>
        </w:rPr>
        <w:t>По 200 доз (10 мл/8 г) в полимерные флаконы из полиэтилена, снабженные дозирующими насадками-распылителями и защитными колпачками. Флакон вместе с инструкцией по применению помещают в пачку из картона коробочного.</w:t>
      </w:r>
    </w:p>
    <w:p w:rsidR="00380D55" w:rsidRPr="00D152E7" w:rsidRDefault="00380D55" w:rsidP="00CC7D89">
      <w:pPr>
        <w:pStyle w:val="3"/>
        <w:rPr>
          <w:b/>
          <w:iCs/>
        </w:rPr>
      </w:pPr>
      <w:r w:rsidRPr="00D152E7">
        <w:rPr>
          <w:b/>
          <w:iCs/>
        </w:rPr>
        <w:t>Условия хранения</w:t>
      </w:r>
    </w:p>
    <w:p w:rsidR="00380D55" w:rsidRDefault="00380D55" w:rsidP="00CC7D89">
      <w:pPr>
        <w:pStyle w:val="3"/>
        <w:rPr>
          <w:iCs/>
        </w:rPr>
      </w:pPr>
      <w:r w:rsidRPr="00D152E7">
        <w:rPr>
          <w:iCs/>
        </w:rPr>
        <w:t>В защищенном от света ме</w:t>
      </w:r>
      <w:r>
        <w:rPr>
          <w:iCs/>
        </w:rPr>
        <w:t>сте,</w:t>
      </w:r>
      <w:r w:rsidR="006D1F33">
        <w:rPr>
          <w:iCs/>
        </w:rPr>
        <w:t xml:space="preserve"> вдали от огня, при температуре не выше 25</w:t>
      </w:r>
      <w:r>
        <w:rPr>
          <w:iCs/>
        </w:rPr>
        <w:t>°</w:t>
      </w:r>
      <w:r w:rsidRPr="00D152E7">
        <w:rPr>
          <w:iCs/>
        </w:rPr>
        <w:t xml:space="preserve">С. </w:t>
      </w:r>
    </w:p>
    <w:p w:rsidR="00380D55" w:rsidRPr="00D152E7" w:rsidRDefault="00380D55" w:rsidP="00CC7D89">
      <w:pPr>
        <w:pStyle w:val="3"/>
        <w:rPr>
          <w:iCs/>
        </w:rPr>
      </w:pPr>
      <w:r w:rsidRPr="00D152E7">
        <w:rPr>
          <w:iCs/>
        </w:rPr>
        <w:t>Хранить в недоступном для детей месте.</w:t>
      </w:r>
    </w:p>
    <w:p w:rsidR="00380D55" w:rsidRPr="00D152E7" w:rsidRDefault="00380D55" w:rsidP="00CC7D89">
      <w:pPr>
        <w:pStyle w:val="3"/>
        <w:rPr>
          <w:b/>
          <w:iCs/>
        </w:rPr>
      </w:pPr>
      <w:r w:rsidRPr="00D152E7">
        <w:rPr>
          <w:b/>
          <w:iCs/>
        </w:rPr>
        <w:t>Срок годности</w:t>
      </w:r>
    </w:p>
    <w:p w:rsidR="006D1F33" w:rsidRDefault="006D1F33" w:rsidP="00CC7D89">
      <w:pPr>
        <w:pStyle w:val="3"/>
        <w:rPr>
          <w:iCs/>
        </w:rPr>
      </w:pPr>
      <w:r>
        <w:rPr>
          <w:iCs/>
        </w:rPr>
        <w:t>2</w:t>
      </w:r>
      <w:r w:rsidR="00380D55" w:rsidRPr="00D152E7">
        <w:rPr>
          <w:iCs/>
        </w:rPr>
        <w:t xml:space="preserve"> года. </w:t>
      </w:r>
    </w:p>
    <w:p w:rsidR="00380D55" w:rsidRPr="006D1F33" w:rsidRDefault="00380D55" w:rsidP="00CC7D89">
      <w:pPr>
        <w:pStyle w:val="3"/>
        <w:rPr>
          <w:iCs/>
        </w:rPr>
      </w:pPr>
      <w:r w:rsidRPr="00D152E7">
        <w:rPr>
          <w:iCs/>
        </w:rPr>
        <w:t>Не применять</w:t>
      </w:r>
      <w:r>
        <w:rPr>
          <w:iCs/>
        </w:rPr>
        <w:t xml:space="preserve"> препарат</w:t>
      </w:r>
      <w:r w:rsidRPr="00D152E7">
        <w:rPr>
          <w:iCs/>
        </w:rPr>
        <w:t xml:space="preserve"> после истечения срока годности, указанного на упаковке. </w:t>
      </w:r>
    </w:p>
    <w:p w:rsidR="00380D55" w:rsidRPr="00D152E7" w:rsidRDefault="00380D55" w:rsidP="00CC7D89">
      <w:pPr>
        <w:pStyle w:val="3"/>
        <w:rPr>
          <w:b/>
          <w:iCs/>
        </w:rPr>
      </w:pPr>
      <w:r w:rsidRPr="00D152E7">
        <w:rPr>
          <w:b/>
          <w:iCs/>
        </w:rPr>
        <w:t>Условия отпуска</w:t>
      </w:r>
      <w:r>
        <w:rPr>
          <w:b/>
          <w:iCs/>
        </w:rPr>
        <w:t xml:space="preserve"> </w:t>
      </w:r>
    </w:p>
    <w:p w:rsidR="00380D55" w:rsidRDefault="006D1F33" w:rsidP="00CC7D89">
      <w:pPr>
        <w:pStyle w:val="3"/>
        <w:rPr>
          <w:iCs/>
        </w:rPr>
      </w:pPr>
      <w:r>
        <w:rPr>
          <w:iCs/>
        </w:rPr>
        <w:t>Отпуск</w:t>
      </w:r>
      <w:r w:rsidR="00227EB7">
        <w:rPr>
          <w:iCs/>
        </w:rPr>
        <w:t>ают</w:t>
      </w:r>
      <w:r>
        <w:rPr>
          <w:iCs/>
        </w:rPr>
        <w:t xml:space="preserve"> без рецепта.</w:t>
      </w:r>
    </w:p>
    <w:p w:rsidR="00380D55" w:rsidRDefault="00380D55" w:rsidP="00CC7D89">
      <w:pPr>
        <w:keepNext/>
        <w:spacing w:after="0" w:line="360" w:lineRule="auto"/>
        <w:jc w:val="both"/>
        <w:outlineLvl w:val="0"/>
        <w:rPr>
          <w:rFonts w:ascii="Times New Roman" w:hAnsi="Times New Roman"/>
          <w:b/>
          <w:sz w:val="24"/>
          <w:szCs w:val="24"/>
        </w:rPr>
      </w:pPr>
      <w:r>
        <w:rPr>
          <w:rFonts w:ascii="Times New Roman" w:hAnsi="Times New Roman"/>
          <w:b/>
          <w:sz w:val="24"/>
          <w:szCs w:val="24"/>
        </w:rPr>
        <w:t>Производитель</w:t>
      </w:r>
      <w:r w:rsidRPr="00DA2B59">
        <w:rPr>
          <w:rFonts w:ascii="Times New Roman" w:hAnsi="Times New Roman"/>
          <w:b/>
          <w:sz w:val="24"/>
          <w:szCs w:val="24"/>
        </w:rPr>
        <w:t>/</w:t>
      </w:r>
      <w:r>
        <w:rPr>
          <w:rFonts w:ascii="Times New Roman" w:hAnsi="Times New Roman"/>
          <w:b/>
          <w:sz w:val="24"/>
          <w:szCs w:val="24"/>
        </w:rPr>
        <w:t>организация, принимающая претензии:</w:t>
      </w:r>
    </w:p>
    <w:p w:rsidR="002F274D" w:rsidRPr="007632F2" w:rsidRDefault="002F274D" w:rsidP="00CC7D89">
      <w:pPr>
        <w:pStyle w:val="11"/>
        <w:shd w:val="clear" w:color="auto" w:fill="auto"/>
        <w:spacing w:line="360" w:lineRule="auto"/>
        <w:rPr>
          <w:sz w:val="24"/>
          <w:szCs w:val="24"/>
        </w:rPr>
      </w:pPr>
      <w:r w:rsidRPr="007632F2">
        <w:rPr>
          <w:sz w:val="24"/>
          <w:szCs w:val="24"/>
        </w:rPr>
        <w:t>АО «Усолье-Сибирский химфармзавод»</w:t>
      </w:r>
    </w:p>
    <w:p w:rsidR="002F274D" w:rsidRPr="007632F2" w:rsidRDefault="002F274D" w:rsidP="00CC7D89">
      <w:pPr>
        <w:pStyle w:val="11"/>
        <w:shd w:val="clear" w:color="auto" w:fill="auto"/>
        <w:spacing w:line="360" w:lineRule="auto"/>
        <w:jc w:val="both"/>
        <w:rPr>
          <w:sz w:val="24"/>
          <w:szCs w:val="24"/>
        </w:rPr>
      </w:pPr>
      <w:r w:rsidRPr="007632F2">
        <w:rPr>
          <w:sz w:val="24"/>
          <w:szCs w:val="24"/>
        </w:rPr>
        <w:t>Россия, 665462, Иркутская область, г. Усолье-Сибирское, северо-западная часть города, с северо-восточной стороны, в 115 м от Прибайкальской автодороги.</w:t>
      </w:r>
    </w:p>
    <w:p w:rsidR="002F274D" w:rsidRPr="007632F2" w:rsidRDefault="00C6616A" w:rsidP="00CC7D89">
      <w:pPr>
        <w:pStyle w:val="11"/>
        <w:shd w:val="clear" w:color="auto" w:fill="auto"/>
        <w:spacing w:line="360" w:lineRule="auto"/>
        <w:rPr>
          <w:sz w:val="24"/>
          <w:szCs w:val="24"/>
        </w:rPr>
      </w:pPr>
      <w:r>
        <w:rPr>
          <w:sz w:val="24"/>
          <w:szCs w:val="24"/>
        </w:rPr>
        <w:t>Тел.</w:t>
      </w:r>
      <w:r w:rsidR="002F274D" w:rsidRPr="007632F2">
        <w:rPr>
          <w:sz w:val="24"/>
          <w:szCs w:val="24"/>
        </w:rPr>
        <w:t xml:space="preserve">: </w:t>
      </w:r>
      <w:r w:rsidR="002F274D">
        <w:rPr>
          <w:sz w:val="24"/>
          <w:szCs w:val="24"/>
        </w:rPr>
        <w:t xml:space="preserve">+7 </w:t>
      </w:r>
      <w:r w:rsidR="002F274D" w:rsidRPr="007632F2">
        <w:rPr>
          <w:sz w:val="24"/>
          <w:szCs w:val="24"/>
        </w:rPr>
        <w:t>(39543) 5-89-10 ,</w:t>
      </w:r>
      <w:r w:rsidR="002F274D">
        <w:rPr>
          <w:sz w:val="24"/>
          <w:szCs w:val="24"/>
        </w:rPr>
        <w:t xml:space="preserve"> </w:t>
      </w:r>
      <w:r>
        <w:rPr>
          <w:sz w:val="24"/>
          <w:szCs w:val="24"/>
        </w:rPr>
        <w:t>факс:</w:t>
      </w:r>
      <w:r w:rsidR="002F274D">
        <w:rPr>
          <w:sz w:val="24"/>
          <w:szCs w:val="24"/>
        </w:rPr>
        <w:t xml:space="preserve">+7 (39543) </w:t>
      </w:r>
      <w:r w:rsidR="002F274D" w:rsidRPr="007632F2">
        <w:rPr>
          <w:sz w:val="24"/>
          <w:szCs w:val="24"/>
        </w:rPr>
        <w:t>5-89-08</w:t>
      </w:r>
    </w:p>
    <w:p w:rsidR="00380D55" w:rsidRDefault="00380D55" w:rsidP="00CC7D89">
      <w:pPr>
        <w:keepNext/>
        <w:spacing w:after="0" w:line="360" w:lineRule="auto"/>
        <w:jc w:val="both"/>
        <w:outlineLvl w:val="0"/>
        <w:rPr>
          <w:rFonts w:ascii="Times New Roman" w:hAnsi="Times New Roman"/>
          <w:b/>
          <w:sz w:val="24"/>
          <w:szCs w:val="24"/>
        </w:rPr>
      </w:pPr>
    </w:p>
    <w:p w:rsidR="00380D55" w:rsidRDefault="00380D55" w:rsidP="00CC7D89">
      <w:pPr>
        <w:keepNext/>
        <w:spacing w:after="0" w:line="360" w:lineRule="auto"/>
        <w:jc w:val="both"/>
        <w:outlineLvl w:val="0"/>
        <w:rPr>
          <w:rFonts w:ascii="Times New Roman" w:hAnsi="Times New Roman"/>
          <w:b/>
          <w:sz w:val="24"/>
          <w:szCs w:val="24"/>
        </w:rPr>
      </w:pPr>
    </w:p>
    <w:p w:rsidR="00380D55" w:rsidRDefault="00380D55" w:rsidP="00CC7D89">
      <w:pPr>
        <w:keepNext/>
        <w:spacing w:after="0" w:line="360" w:lineRule="auto"/>
        <w:jc w:val="both"/>
        <w:outlineLvl w:val="0"/>
        <w:rPr>
          <w:rFonts w:ascii="Times New Roman" w:hAnsi="Times New Roman"/>
          <w:b/>
          <w:sz w:val="24"/>
          <w:szCs w:val="24"/>
        </w:rPr>
      </w:pPr>
    </w:p>
    <w:p w:rsidR="00380D55" w:rsidRDefault="00380D55" w:rsidP="00CC7D89">
      <w:pPr>
        <w:keepNext/>
        <w:spacing w:after="0" w:line="360" w:lineRule="auto"/>
        <w:jc w:val="both"/>
        <w:outlineLvl w:val="0"/>
        <w:rPr>
          <w:rFonts w:ascii="Times New Roman" w:hAnsi="Times New Roman"/>
          <w:b/>
          <w:sz w:val="24"/>
          <w:szCs w:val="24"/>
        </w:rPr>
      </w:pPr>
    </w:p>
    <w:p w:rsidR="00380D55" w:rsidRPr="00B2511A" w:rsidRDefault="00380D55" w:rsidP="00CC7D89">
      <w:pPr>
        <w:keepNext/>
        <w:spacing w:after="0" w:line="360" w:lineRule="auto"/>
        <w:jc w:val="both"/>
        <w:outlineLvl w:val="0"/>
        <w:rPr>
          <w:rFonts w:ascii="Times New Roman" w:hAnsi="Times New Roman"/>
          <w:sz w:val="24"/>
          <w:szCs w:val="24"/>
        </w:rPr>
      </w:pPr>
      <w:r w:rsidRPr="00B2511A">
        <w:rPr>
          <w:rFonts w:ascii="Times New Roman" w:hAnsi="Times New Roman"/>
          <w:sz w:val="24"/>
          <w:szCs w:val="24"/>
        </w:rPr>
        <w:t>Генеральный директор</w:t>
      </w:r>
    </w:p>
    <w:p w:rsidR="00380D55" w:rsidRPr="00B2511A" w:rsidRDefault="00380D55" w:rsidP="00CC7D89">
      <w:pPr>
        <w:keepNext/>
        <w:spacing w:after="0" w:line="360" w:lineRule="auto"/>
        <w:jc w:val="both"/>
        <w:outlineLvl w:val="0"/>
        <w:rPr>
          <w:rFonts w:ascii="Times New Roman" w:hAnsi="Times New Roman"/>
          <w:sz w:val="24"/>
          <w:szCs w:val="24"/>
        </w:rPr>
      </w:pPr>
      <w:r w:rsidRPr="00B2511A">
        <w:rPr>
          <w:rFonts w:ascii="Times New Roman" w:hAnsi="Times New Roman"/>
          <w:sz w:val="24"/>
          <w:szCs w:val="24"/>
        </w:rPr>
        <w:t xml:space="preserve">АО “Усолье-Сибирский </w:t>
      </w:r>
      <w:r w:rsidR="00DA444E">
        <w:rPr>
          <w:rFonts w:ascii="Times New Roman" w:hAnsi="Times New Roman"/>
          <w:sz w:val="24"/>
          <w:szCs w:val="24"/>
        </w:rPr>
        <w:t>химфармзавод</w:t>
      </w:r>
      <w:r w:rsidRPr="00B2511A">
        <w:rPr>
          <w:rFonts w:ascii="Times New Roman" w:hAnsi="Times New Roman"/>
          <w:sz w:val="24"/>
          <w:szCs w:val="24"/>
        </w:rPr>
        <w:t>”</w:t>
      </w:r>
      <w:r w:rsidRPr="00B2511A">
        <w:rPr>
          <w:rFonts w:ascii="Times New Roman" w:hAnsi="Times New Roman"/>
          <w:sz w:val="24"/>
          <w:szCs w:val="24"/>
        </w:rPr>
        <w:tab/>
      </w:r>
      <w:r w:rsidRPr="00B2511A">
        <w:rPr>
          <w:rFonts w:ascii="Times New Roman" w:hAnsi="Times New Roman"/>
          <w:sz w:val="24"/>
          <w:szCs w:val="24"/>
        </w:rPr>
        <w:tab/>
      </w:r>
      <w:r w:rsidRPr="00B2511A">
        <w:rPr>
          <w:rFonts w:ascii="Times New Roman" w:hAnsi="Times New Roman"/>
          <w:sz w:val="24"/>
          <w:szCs w:val="24"/>
        </w:rPr>
        <w:tab/>
      </w:r>
      <w:r w:rsidRPr="00B2511A">
        <w:rPr>
          <w:rFonts w:ascii="Times New Roman" w:hAnsi="Times New Roman"/>
          <w:sz w:val="24"/>
          <w:szCs w:val="24"/>
        </w:rPr>
        <w:tab/>
      </w:r>
      <w:r w:rsidRPr="00B2511A">
        <w:rPr>
          <w:rFonts w:ascii="Times New Roman" w:hAnsi="Times New Roman"/>
          <w:sz w:val="24"/>
          <w:szCs w:val="24"/>
        </w:rPr>
        <w:tab/>
        <w:t>Тюстин С.В.</w:t>
      </w:r>
    </w:p>
    <w:p w:rsidR="00380D55" w:rsidRDefault="00380D55" w:rsidP="00380D55"/>
    <w:p w:rsidR="0018713A" w:rsidRDefault="0018713A"/>
    <w:sectPr w:rsidR="0018713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91" w:rsidRDefault="006A2091" w:rsidP="00B20C1C">
      <w:pPr>
        <w:spacing w:after="0" w:line="240" w:lineRule="auto"/>
      </w:pPr>
      <w:r>
        <w:separator/>
      </w:r>
    </w:p>
  </w:endnote>
  <w:endnote w:type="continuationSeparator" w:id="0">
    <w:p w:rsidR="006A2091" w:rsidRDefault="006A2091" w:rsidP="00B2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529188"/>
      <w:docPartObj>
        <w:docPartGallery w:val="Page Numbers (Bottom of Page)"/>
        <w:docPartUnique/>
      </w:docPartObj>
    </w:sdtPr>
    <w:sdtEndPr/>
    <w:sdtContent>
      <w:p w:rsidR="00B20C1C" w:rsidRDefault="00B20C1C">
        <w:pPr>
          <w:pStyle w:val="ab"/>
          <w:jc w:val="center"/>
        </w:pPr>
        <w:r>
          <w:fldChar w:fldCharType="begin"/>
        </w:r>
        <w:r>
          <w:instrText>PAGE   \* MERGEFORMAT</w:instrText>
        </w:r>
        <w:r>
          <w:fldChar w:fldCharType="separate"/>
        </w:r>
        <w:r w:rsidR="00E47292">
          <w:rPr>
            <w:noProof/>
          </w:rPr>
          <w:t>1</w:t>
        </w:r>
        <w:r>
          <w:fldChar w:fldCharType="end"/>
        </w:r>
      </w:p>
    </w:sdtContent>
  </w:sdt>
  <w:p w:rsidR="00B20C1C" w:rsidRDefault="00B20C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91" w:rsidRDefault="006A2091" w:rsidP="00B20C1C">
      <w:pPr>
        <w:spacing w:after="0" w:line="240" w:lineRule="auto"/>
      </w:pPr>
      <w:r>
        <w:separator/>
      </w:r>
    </w:p>
  </w:footnote>
  <w:footnote w:type="continuationSeparator" w:id="0">
    <w:p w:rsidR="006A2091" w:rsidRDefault="006A2091" w:rsidP="00B20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15091"/>
    <w:multiLevelType w:val="multilevel"/>
    <w:tmpl w:val="3A2E4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13321F"/>
    <w:multiLevelType w:val="hybridMultilevel"/>
    <w:tmpl w:val="2926E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0D55"/>
    <w:rsid w:val="000063EA"/>
    <w:rsid w:val="0018713A"/>
    <w:rsid w:val="00227EB7"/>
    <w:rsid w:val="002B334A"/>
    <w:rsid w:val="002F274D"/>
    <w:rsid w:val="00380D55"/>
    <w:rsid w:val="003915CD"/>
    <w:rsid w:val="0048039A"/>
    <w:rsid w:val="006A2091"/>
    <w:rsid w:val="006D1F33"/>
    <w:rsid w:val="007234F9"/>
    <w:rsid w:val="007558D2"/>
    <w:rsid w:val="00946E4E"/>
    <w:rsid w:val="009B41E6"/>
    <w:rsid w:val="009D7EA9"/>
    <w:rsid w:val="00AA5011"/>
    <w:rsid w:val="00B20C1C"/>
    <w:rsid w:val="00B974B0"/>
    <w:rsid w:val="00BA504F"/>
    <w:rsid w:val="00C12944"/>
    <w:rsid w:val="00C6616A"/>
    <w:rsid w:val="00C716B3"/>
    <w:rsid w:val="00CC7D89"/>
    <w:rsid w:val="00D75A85"/>
    <w:rsid w:val="00DA444E"/>
    <w:rsid w:val="00E47292"/>
    <w:rsid w:val="00F06923"/>
    <w:rsid w:val="00F3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389C6-9BBF-4B53-8EB4-E8214F48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0D55"/>
    <w:pPr>
      <w:keepNext/>
      <w:tabs>
        <w:tab w:val="left" w:pos="4820"/>
      </w:tabs>
      <w:suppressAutoHyphens/>
      <w:spacing w:after="0" w:line="240" w:lineRule="auto"/>
      <w:jc w:val="center"/>
      <w:textAlignment w:val="baseline"/>
      <w:outlineLvl w:val="0"/>
    </w:pPr>
    <w:rPr>
      <w:rFonts w:ascii="Times New Roman" w:eastAsia="Times New Roman" w:hAnsi="Times New Roman" w:cs="Times New Roman"/>
      <w:bCs/>
      <w:color w:val="00000A"/>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D55"/>
    <w:rPr>
      <w:rFonts w:ascii="Times New Roman" w:eastAsia="Times New Roman" w:hAnsi="Times New Roman" w:cs="Times New Roman"/>
      <w:bCs/>
      <w:color w:val="00000A"/>
      <w:sz w:val="28"/>
      <w:szCs w:val="20"/>
    </w:rPr>
  </w:style>
  <w:style w:type="paragraph" w:customStyle="1" w:styleId="3">
    <w:name w:val="Основной текст (3)"/>
    <w:basedOn w:val="a"/>
    <w:rsid w:val="00380D55"/>
    <w:pPr>
      <w:spacing w:after="0" w:line="360" w:lineRule="auto"/>
      <w:jc w:val="both"/>
    </w:pPr>
    <w:rPr>
      <w:rFonts w:ascii="Times New Roman" w:eastAsia="Times New Roman" w:hAnsi="Times New Roman" w:cs="Times New Roman"/>
      <w:color w:val="000000"/>
      <w:sz w:val="24"/>
      <w:szCs w:val="24"/>
    </w:rPr>
  </w:style>
  <w:style w:type="paragraph" w:styleId="a3">
    <w:name w:val="Body Text"/>
    <w:basedOn w:val="a"/>
    <w:link w:val="a4"/>
    <w:rsid w:val="00380D55"/>
    <w:pPr>
      <w:spacing w:after="0" w:line="360" w:lineRule="auto"/>
      <w:jc w:val="center"/>
    </w:pPr>
    <w:rPr>
      <w:rFonts w:ascii="Times New Roman" w:eastAsia="Calibri" w:hAnsi="Times New Roman" w:cs="Times New Roman"/>
      <w:sz w:val="28"/>
      <w:szCs w:val="28"/>
      <w:lang w:eastAsia="en-US"/>
    </w:rPr>
  </w:style>
  <w:style w:type="character" w:customStyle="1" w:styleId="a4">
    <w:name w:val="Основной текст Знак"/>
    <w:basedOn w:val="a0"/>
    <w:link w:val="a3"/>
    <w:rsid w:val="00380D55"/>
    <w:rPr>
      <w:rFonts w:ascii="Times New Roman" w:eastAsia="Calibri" w:hAnsi="Times New Roman" w:cs="Times New Roman"/>
      <w:sz w:val="28"/>
      <w:szCs w:val="28"/>
      <w:lang w:eastAsia="en-US"/>
    </w:rPr>
  </w:style>
  <w:style w:type="table" w:styleId="a5">
    <w:name w:val="Table Grid"/>
    <w:basedOn w:val="a1"/>
    <w:uiPriority w:val="59"/>
    <w:rsid w:val="00380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80D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9B41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41E6"/>
    <w:rPr>
      <w:rFonts w:ascii="Tahoma" w:hAnsi="Tahoma" w:cs="Tahoma"/>
      <w:sz w:val="16"/>
      <w:szCs w:val="16"/>
    </w:rPr>
  </w:style>
  <w:style w:type="character" w:customStyle="1" w:styleId="a8">
    <w:name w:val="Основной текст_"/>
    <w:basedOn w:val="a0"/>
    <w:link w:val="11"/>
    <w:rsid w:val="002F274D"/>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8"/>
    <w:rsid w:val="002F274D"/>
    <w:pPr>
      <w:shd w:val="clear" w:color="auto" w:fill="FFFFFF"/>
      <w:spacing w:after="0" w:line="456" w:lineRule="exact"/>
    </w:pPr>
    <w:rPr>
      <w:rFonts w:ascii="Times New Roman" w:eastAsia="Times New Roman" w:hAnsi="Times New Roman" w:cs="Times New Roman"/>
      <w:sz w:val="23"/>
      <w:szCs w:val="23"/>
    </w:rPr>
  </w:style>
  <w:style w:type="paragraph" w:styleId="a9">
    <w:name w:val="header"/>
    <w:basedOn w:val="a"/>
    <w:link w:val="aa"/>
    <w:uiPriority w:val="99"/>
    <w:unhideWhenUsed/>
    <w:rsid w:val="00B20C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0C1C"/>
  </w:style>
  <w:style w:type="paragraph" w:styleId="ab">
    <w:name w:val="footer"/>
    <w:basedOn w:val="a"/>
    <w:link w:val="ac"/>
    <w:uiPriority w:val="99"/>
    <w:unhideWhenUsed/>
    <w:rsid w:val="00B20C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0C1C"/>
  </w:style>
  <w:style w:type="character" w:customStyle="1" w:styleId="ad">
    <w:name w:val="Основной текст + Полужирный"/>
    <w:basedOn w:val="a8"/>
    <w:rsid w:val="009D7EA9"/>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
    <w:name w:val="Основной текст (2)_"/>
    <w:basedOn w:val="a0"/>
    <w:link w:val="20"/>
    <w:rsid w:val="009D7EA9"/>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9D7EA9"/>
    <w:pPr>
      <w:shd w:val="clear" w:color="auto" w:fill="FFFFFF"/>
      <w:spacing w:after="0" w:line="0" w:lineRule="atLeast"/>
    </w:pPr>
    <w:rPr>
      <w:rFonts w:ascii="Times New Roman" w:eastAsia="Times New Roman" w:hAnsi="Times New Roman" w:cs="Times New Roman"/>
      <w:sz w:val="23"/>
      <w:szCs w:val="23"/>
    </w:rPr>
  </w:style>
  <w:style w:type="character" w:customStyle="1" w:styleId="115pt">
    <w:name w:val="Основной текст + 11;5 pt;Курсив"/>
    <w:basedOn w:val="a8"/>
    <w:rsid w:val="009D7EA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1pt">
    <w:name w:val="Основной текст (2) + 11 pt;Не курсив"/>
    <w:basedOn w:val="2"/>
    <w:rsid w:val="00C12944"/>
    <w:rPr>
      <w:rFonts w:ascii="Times New Roman" w:eastAsia="Times New Roman" w:hAnsi="Times New Roman" w:cs="Times New Roman"/>
      <w:b w:val="0"/>
      <w:bCs w:val="0"/>
      <w:i/>
      <w:iCs/>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12</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dc:creator>
  <cp:keywords/>
  <dc:description/>
  <cp:lastModifiedBy>Ирина Киселева</cp:lastModifiedBy>
  <cp:revision>9</cp:revision>
  <cp:lastPrinted>2017-11-09T19:25:00Z</cp:lastPrinted>
  <dcterms:created xsi:type="dcterms:W3CDTF">2017-10-04T07:16:00Z</dcterms:created>
  <dcterms:modified xsi:type="dcterms:W3CDTF">2022-07-07T12:45:00Z</dcterms:modified>
</cp:coreProperties>
</file>